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FB" w:rsidRDefault="00F643FB" w:rsidP="00F643FB">
      <w:pPr>
        <w:jc w:val="both"/>
        <w:rPr>
          <w:b/>
        </w:rPr>
      </w:pPr>
      <w:r>
        <w:rPr>
          <w:b/>
        </w:rPr>
        <w:t>Практика применения законодательства о банкротстве</w:t>
      </w:r>
    </w:p>
    <w:p w:rsidR="00F643FB" w:rsidRDefault="00F643FB" w:rsidP="00F643FB">
      <w:pPr>
        <w:jc w:val="both"/>
        <w:rPr>
          <w:b/>
        </w:rPr>
      </w:pPr>
    </w:p>
    <w:p w:rsidR="00F643FB" w:rsidRDefault="00F643FB" w:rsidP="00F643FB">
      <w:pPr>
        <w:jc w:val="both"/>
        <w:rPr>
          <w:b/>
        </w:rPr>
      </w:pPr>
    </w:p>
    <w:p w:rsidR="00F643FB" w:rsidRDefault="00F643FB" w:rsidP="00F643FB">
      <w:pPr>
        <w:jc w:val="both"/>
        <w:rPr>
          <w:b/>
        </w:rPr>
      </w:pPr>
      <w:r>
        <w:rPr>
          <w:b/>
        </w:rPr>
        <w:t>Банкротство застройщиков</w:t>
      </w:r>
    </w:p>
    <w:p w:rsidR="00F643FB" w:rsidRDefault="00F643FB" w:rsidP="00F643FB">
      <w:pPr>
        <w:jc w:val="both"/>
        <w:rPr>
          <w:b/>
        </w:rPr>
      </w:pPr>
    </w:p>
    <w:p w:rsidR="00F643FB" w:rsidRDefault="00F643FB" w:rsidP="00F643FB">
      <w:pPr>
        <w:jc w:val="both"/>
        <w:rPr>
          <w:b/>
        </w:rPr>
      </w:pPr>
      <w:r>
        <w:rPr>
          <w:b/>
        </w:rPr>
        <w:t>О. С. Некрасов, руководитель Правового центра Олега Некрасова</w:t>
      </w:r>
    </w:p>
    <w:p w:rsid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</w:pPr>
    </w:p>
    <w:p w:rsidR="00F643FB" w:rsidRP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  <w:rPr>
          <w:b/>
        </w:rPr>
      </w:pPr>
      <w:r w:rsidRPr="00F643FB">
        <w:rPr>
          <w:b/>
        </w:rPr>
        <w:t>О соотношении требований участников строительства и судебных актов</w:t>
      </w:r>
    </w:p>
    <w:p w:rsid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</w:pPr>
      <w:r>
        <w:t>В ходе рассмотрения дел о банкротстве часто приходится встречаться с ситуацией, когда участники строительства имеют на руках решения судов общей юрисдикции о признании права собственности на квартиры как доли в незавершенном строительством жилом доме.</w:t>
      </w:r>
    </w:p>
    <w:p w:rsid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</w:pPr>
      <w:r>
        <w:t>Вопрос о возможности признания прав судами общей юрисдикции ранее уже обсуждался, более подробно это можно прочитать в ранее опубликованной статье и обзоре практики разрешения судами споров, возникающих в связи с участием граждан в долевом строительстве многоквартирных домов и иных объектов недвижимости (утвержден Президиумом Верховного Суда РФ 04.12.2013).</w:t>
      </w:r>
    </w:p>
    <w:p w:rsidR="00F643FB" w:rsidRDefault="00F643FB" w:rsidP="00F643FB">
      <w:pPr>
        <w:pStyle w:val="21"/>
        <w:shd w:val="clear" w:color="auto" w:fill="FFFFFF"/>
        <w:spacing w:line="230" w:lineRule="atLeast"/>
        <w:jc w:val="both"/>
      </w:pPr>
      <w:r>
        <w:t xml:space="preserve">В банкнотных делах возникает дилемма – включать или не включать требование такого участника строительства в реестр требований. </w:t>
      </w:r>
    </w:p>
    <w:p w:rsidR="00F643FB" w:rsidRDefault="00F643FB" w:rsidP="00F643FB">
      <w:pPr>
        <w:pStyle w:val="21"/>
        <w:shd w:val="clear" w:color="auto" w:fill="FFFFFF"/>
        <w:spacing w:line="230" w:lineRule="atLeast"/>
        <w:jc w:val="both"/>
      </w:pPr>
      <w:r>
        <w:t>Ранее сложилась следующая судебная практика: если участник строительства, чье право собственности на жилое помещение или долю в праве общей долевой собственности на незавершенный  строительством многоквартирный дом признаны решением суда общей юрисдикции, независимо от того, зарегистрированы ли они в Едином государственном реестре прав на недвижимое имущество и сделок с ним, обращается с заявлением о включении его требований в реестр требований о передаче жилых помещений, то это означает, что заявитель такого требования заявляет о своем желании получить жилое помещение в порядке, предусмотренном параграфом 7 главы IX ФЗ «О несостоятельности (банкротстве)», и отказывается от своего признанного судом права в пользу застройщика (Определения ВАС РФ от 25.06.2012 N ВАС-7586/12 по делу N А55-10763/2010, от 28.01.2013 N ВАС-6756/12 по делу N А45-20841/2010, от 08.11.2012 N ВАС-14501/10 по делу N А45-69663/2009, от 11.03.2013 N ВАС-1887/13 по делу N А32-29931/2010, от 09.01.2013 N ВАС-17187/12 по делу N А45-21735/2011, от 25.07.2013 N ВАС-5013/13 по делу N А55-24979/2010)./</w:t>
      </w:r>
    </w:p>
    <w:p w:rsidR="00F643FB" w:rsidRDefault="00F643FB" w:rsidP="00F643FB">
      <w:pPr>
        <w:pStyle w:val="21"/>
        <w:shd w:val="clear" w:color="auto" w:fill="FFFFFF"/>
        <w:spacing w:line="230" w:lineRule="atLeast"/>
        <w:jc w:val="both"/>
      </w:pPr>
      <w:r>
        <w:t>Определением Верховного Суда РФ от 19.09.2014 N 305-ЭС14-1186 по делу N А40-80775/2013 (Москва, ЗАО "Финансовая Корпорация") определена следующая правовая позиция (при использовании необходимо учесть, что это лишь определение Верховного суда, а не вышестоящие судебные акты). Сам по себе факт признания судами общей юрисдикции за кредитором права собственности на долю в объекте незавершенного строительства не влечет безусловную передачу такому кредитору соответствующего жилого помещения, а, следовательно, не препятствует обращению кредитора за удовлетворением своего требования в рамках дела о несостоятельности (банкротстве) по правилам параграфа 7 главы IX закона о банкротстве.</w:t>
      </w:r>
    </w:p>
    <w:p w:rsidR="00F643FB" w:rsidRDefault="00F643FB" w:rsidP="00F643FB">
      <w:pPr>
        <w:pStyle w:val="21"/>
        <w:shd w:val="clear" w:color="auto" w:fill="FFFFFF"/>
        <w:spacing w:line="230" w:lineRule="atLeast"/>
        <w:jc w:val="both"/>
      </w:pPr>
      <w:r>
        <w:t>Поэтому можно положительно разрешать вопрос о включении требований в реестры при наличии судебных актов о признании прав собственности за участниками строительства.</w:t>
      </w:r>
    </w:p>
    <w:p w:rsid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  <w:rPr>
          <w:b/>
        </w:rPr>
      </w:pPr>
    </w:p>
    <w:p w:rsidR="00F643FB" w:rsidRP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  <w:rPr>
          <w:b/>
        </w:rPr>
      </w:pPr>
      <w:r w:rsidRPr="00F643FB">
        <w:rPr>
          <w:b/>
        </w:rPr>
        <w:t>О сроках предъявления требований</w:t>
      </w:r>
    </w:p>
    <w:p w:rsid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  <w:rPr>
          <w:rStyle w:val="s1"/>
          <w:bCs/>
        </w:rPr>
      </w:pPr>
      <w:r>
        <w:lastRenderedPageBreak/>
        <w:t xml:space="preserve">Практика разрешения вопроса о соблюдении срока на предъявление требований участников строительства, подаваемых в рамках дел о банкротстве застройщиков менялась несколько раз, это  подчеркивается в </w:t>
      </w:r>
      <w:r>
        <w:rPr>
          <w:rStyle w:val="s1"/>
          <w:bCs/>
        </w:rPr>
        <w:t xml:space="preserve">постановлении Президиума ВАС РФ от 13.05.2014 N 15943/11 (ЗАО Энергостройкомплект). </w:t>
      </w:r>
    </w:p>
    <w:p w:rsidR="00F643FB" w:rsidRDefault="00F643FB" w:rsidP="00F643FB">
      <w:pPr>
        <w:pStyle w:val="21"/>
        <w:shd w:val="clear" w:color="auto" w:fill="FFFFFF"/>
        <w:spacing w:line="230" w:lineRule="atLeast"/>
        <w:jc w:val="both"/>
      </w:pPr>
      <w:r>
        <w:t>После опубликования постановления Президиума Высшего Арбитражного Суда Российской Федерации № 14452/12,  двухмесячный срок стал исчисляться судом, исходя из правовой позиции Президиума - со дня уведомления конкурсным управляющим участников строительства о возможности предъявления ими требований о передаче жилых помещений.</w:t>
      </w:r>
    </w:p>
    <w:p w:rsid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</w:pPr>
      <w:r>
        <w:t>Поэтому, если арбитражный управляющий не обладал информацией о лицах, имеющих право предъявить должнику требования о передаче жилых помещений  и по этой причине не направил им соответствующие уведомления, реестр требований о передаче жилых помещений не может быть признан закрытым вовсе.</w:t>
      </w:r>
    </w:p>
    <w:p w:rsidR="00F643FB" w:rsidRDefault="00F643FB" w:rsidP="00F643FB">
      <w:pPr>
        <w:pStyle w:val="21"/>
        <w:shd w:val="clear" w:color="auto" w:fill="FFFFFF"/>
        <w:spacing w:before="0" w:beforeAutospacing="0" w:after="115" w:afterAutospacing="0" w:line="230" w:lineRule="atLeast"/>
        <w:jc w:val="both"/>
      </w:pPr>
    </w:p>
    <w:p w:rsidR="00F643FB" w:rsidRPr="00F643FB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F643FB">
        <w:rPr>
          <w:rStyle w:val="s1"/>
          <w:b/>
          <w:bCs/>
        </w:rPr>
        <w:t>Требования о передаче жилых помещений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 соответствии с пунктами 2, 3 статьи 201.6 закона о банкротстве арбитражному суду при рассмотрении обоснованности требований о передаче жилых помещений должны быть предоставлены доказательства, подтверждающие факт полной или частичной оплаты, осуществленной участником строительства во исполнение своих обязательств перед застройщиком по договору, предусматривающему передачу жилого помещения.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 этой связи стоит упомянуть, что многие проекты строительства реализуются с заключением инвестиционных контрактов с властями, из содержания которых органы власти получают долю в виде квартир, но встречное исполнение ограничивается лишь публично-правовыми функциями (подготовка и принятие распорядительных документов, оказанию содействия в согласовании проектной документации; приемка объекта в эксплуатацию; предоставление земельных участков по отдельным договорам аренды и за отдельную плату) без какого-либо имущественного взноса. В таких случаях отсутствует встречное исполнение имущественных обязательств в пользу застройщика в смысле статьи 201.6 закона о банкротстве, размер уплаченного или переданного застройщику невозможно определить, и в реестр требований о передаче публично-правовому образованию или его органу может быть отказано (дело №А41-50574/12, застройщик МООФ «Содружество»).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Правила ведения реестра требований о передаче жилых помещений утверждены Приказом Минэкономразвития РФ от 20.02.2012 N 72.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 реестр требований о передаче жилых помещений включаются следующие сведения (ст. 201.7 закона о банкротстве).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1) Сумма, уплаченная участником строительства застройщику по договору, предусматривающему передачу жилого помещения, и (или) стоимость переданного застройщику имущества в рублях.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2) Размер неисполненных обязательств участника строительства перед застройщиком по договору, предусматривающему передачу жилого помещения, в рублях (в том числе стоимость не переданного имущества, указанная в таком договоре).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lastRenderedPageBreak/>
        <w:t>3) Сведения о жилом помещении (в том числе о его площади), являющемся предметом договора, предусматривающего передачу жилого помещения, а также сведения, идентифицирующие объект строительства в соответствии с таким договором.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Частичная оплата договора участником строительства не влечет отказа во включении требования о передаче жилых помещений в реестр, но при этом в реестр вносятся соответствующие сведения (уплаченная и не уплаченная сумма по договору).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На практике возникает вопрос – как быть с участниками строительства, которые не отказываются от имущественных требований, но заявляют денежные требования, или расторгли договоры на жилье, но заявляют требования о передаче жилых помещений.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Этот вопрос отчасти разрешен постановлениями Президиума ВАС РФ от 23.04.2013 N 13239/12 по делу N А55-16103/2010 (ЗАО «Гагаринец»), и от 12.03.2013 N 15510/12 по делу N А71-13368/2008 (ЗАО «Экспресс»), которые устанавливают, что право выбора формы учета требования принадлежит участнику строительства.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Поэтому суд, исходя из волеизъявления участников строительства, может включить в реестр требований о передаче жилых помещений участников строительства, имеющих денежное требование к должнику (даже если договор расторгнут), либо включить в реестр денежных требований кредиторов участников строительства, имеющих к застройщику требование о передаче жилого помещения.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 рассматриваемом контексте следует также упомянуть пункт 34 постановления Пленума Высшего Арбитражного Суда Российской Федерации от 22.06.2012 N 35 "О некоторых процессуальных вопросах, связанных с рассмотрением дел о банкротстве", согласно которому, в ходе конкурсного производства в деле о банкротстве подлежат предъявлению требования кредиторов по не денежным обязательствам имущественного характера (о передаче имущества в собственность, выполнении работ и оказании услуг), которые рассматриваются по правилам статьи 100 закона о банкротстве. Для целей определения количества голосов на собрании кредиторов и размера удовлетворения такого требования оно подлежит при его рассмотрении денежной оценке, сумма которой указывается в реестре.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Этим пунктом могут воспользоваться инвесторы нежилых помещений, не являющиеся участниками строительства.</w:t>
      </w:r>
    </w:p>
    <w:p w:rsidR="00F643FB" w:rsidRPr="00F643FB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F643FB">
        <w:rPr>
          <w:rStyle w:val="s1"/>
          <w:b/>
          <w:bCs/>
        </w:rPr>
        <w:t>Участие в собраниях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Участники строительства имеют право участвовать в двух видах собраний: собраниях кредиторов и собраниях участников строительства.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Компетенция собрания участников строительства – решение вопросов о передаче незавершенного строительством объекта ЖСК или жилых помещений участникам строительства. Решения собрания участников строительства принимаются тремя четвертями голосов участников строительства.</w:t>
      </w:r>
    </w:p>
    <w:p w:rsidR="00F643FB" w:rsidRDefault="00F643FB" w:rsidP="00F643FB">
      <w:pPr>
        <w:pStyle w:val="p1"/>
        <w:shd w:val="clear" w:color="auto" w:fill="FFFFFF"/>
        <w:jc w:val="both"/>
      </w:pPr>
      <w:r>
        <w:t xml:space="preserve">Участники строительства, включенные в реестр требований о передаче жилых помещений, являются конкурсными кредиторами должника, обладающими всеми правами, предусмотренными законом о банкротстве, в том числе и правом участия в собрании кредиторов должника. Они обладают числом голосов, определяемым исходя из суммы, уплаченной застройщику по договору, предусматривающему передачу жилого </w:t>
      </w:r>
      <w:r>
        <w:lastRenderedPageBreak/>
        <w:t xml:space="preserve">помещения, и (или) стоимости переданного застройщику имущества, а также (с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.) размера убытков в виде реального ущерба (расчет аналогичен денежным требованиям). Эта позиция детально отражена в Определении ВАС РФ от 03.03.2014 N ВАС-1461/14 по делу N А36-396/2010 (ООО «Монолит», Липецкая область). Поэтому, если на собраниях кредиторов голоса участников строительства будут посчитаны, исходя из уплаченной суммы, а не размера убытков, могут появиться основания для оспаривания результатов собраний.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Законом (ст.201.5) предусматривается, что стоимость жилого помещения, которое должно быть передано участнику строительства, определяется оценщиком, привлекаемым арбитражным управляющим. Таким образом, возникает вопрос о привлечении оценщика уже в процедуре наблюдения для целей установления размера требований участников строительства.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  <w:rPr>
          <w:rStyle w:val="s1"/>
          <w:b/>
          <w:bCs/>
        </w:rPr>
      </w:pPr>
    </w:p>
    <w:p w:rsidR="00F643FB" w:rsidRPr="00F643FB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F643FB">
        <w:rPr>
          <w:rStyle w:val="s1"/>
          <w:b/>
          <w:bCs/>
        </w:rPr>
        <w:t>Удовлетворение требований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Закон предусматривает несколько вариантов погашения требований участников строительства.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Это передача незавершенного строительством дома в ЖСК, передача в завершенном строительством доме квартир, признание права собственности на квартиры, удовлетворение денежных требований.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Сразу следует оговориться, что, поскольку получение жилья обманутыми дольщиками – это задача не только должника и арбитражных управляющих, но и публичная задача властей региона, организационно-правовые схемы взаимодействия, влекущие переход к гражданам прав на жилье, часто отличаются от идеальных схем, заданных законодательством о банкротстве застройщиков.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Рассмотрим более подробно механизмы удовлетворения требований участников строительства.</w:t>
      </w:r>
    </w:p>
    <w:p w:rsidR="00F643FB" w:rsidRPr="00F643FB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F643FB">
        <w:rPr>
          <w:rStyle w:val="s1"/>
          <w:b/>
          <w:bCs/>
        </w:rPr>
        <w:t>Передача жилых помещений и недостроенного дома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Выбор одной из двух процедур – передачи незавершенного строительством дома в ЖСК или передачи участникам строительства квартир в построенном доме зависит от того, введен ли в эксплуатацию многоквартирный жилой дом.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Условия передачи прописаны в статьях 201.10 и 201.11 закона о банкротстве. Все условия должны быть соблюдены одновременно.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Общим для двух процедур передачи является условие о том, что всем участникам строительства должны быть переданы права на жилые помещения в соответствии с условиями договоров, а жилых помещений в доме должно быть достаточно для удовлетворения требований всех участников строительства, включенных в реестры. С согласия участника строительства возможна передача ему прав на помещения, отличающегося по площади, планировке, расположению от жилого помещения, соответствующего условиям договора, предусматривающего передачу жилого помещения.</w:t>
      </w:r>
    </w:p>
    <w:p w:rsidR="00893647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Общими для двух процедур являются также следующие финансовые условия</w:t>
      </w:r>
      <w:r w:rsidR="00893647">
        <w:t xml:space="preserve">. </w:t>
      </w:r>
    </w:p>
    <w:p w:rsidR="00F643FB" w:rsidRDefault="00893647" w:rsidP="00F643FB">
      <w:pPr>
        <w:pStyle w:val="p1"/>
        <w:shd w:val="clear" w:color="auto" w:fill="FFFFFF"/>
        <w:spacing w:before="120" w:beforeAutospacing="0"/>
        <w:jc w:val="both"/>
      </w:pPr>
      <w:r>
        <w:lastRenderedPageBreak/>
        <w:t>1) С</w:t>
      </w:r>
      <w:r w:rsidR="00F643FB">
        <w:t>тоимость передаваемых прав застройщика не превышает более чем на пять процентов совокупный размер требований участников строительства, включенных в реестр требований кредиторов и реестр требований о передаче жилых помещений, либо тремя четвертями голосов кредиторов четвертой очереди, за исключением юридических лиц - участников строительства, принято решение о согласии на передачу объекта незавершенного строительства.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2) Имущества, которое остается у должника после передачи, достаточно для погашения текущих платежей, требований кредиторов первой и второй очереди.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3) В реестре требований кредиторов отсутствуют требования залоговых кредиторов - не участников строительства, либо указанные кредиторы согласились на передачу.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Несоответствие какому-либо перечисленному условию может быть устранено внесением денежных средств на депозит суда или специальный банковский счет должника. При этом следует учесть следующее: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Для целей передачи не имеет правового значения, в какой реестр включены требования участника строительства. Удовлетворению подлежат требования всех участников строительства.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Совокупный размер требований участников строительства будет больше, а</w:t>
      </w:r>
      <w:r w:rsidR="00893647">
        <w:t>,</w:t>
      </w:r>
      <w:r>
        <w:t xml:space="preserve"> следовательно</w:t>
      </w:r>
      <w:r w:rsidR="00893647">
        <w:t>,</w:t>
      </w:r>
      <w:r>
        <w:t xml:space="preserve"> вероятность передачи без обременительных для граждан доплат – выше, если в реестрах учесть размер убытков в ви</w:t>
      </w:r>
      <w:r w:rsidR="00893647">
        <w:t>де реального ущерба (ст. 201.5 з</w:t>
      </w:r>
      <w:r>
        <w:t>акона о банкротстве).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При расчете стоимости передаваемых прав застройщика можно учесть необходимые обременения, в том числе связанные с достройкой дома, в то время как при исчислении размера убытков участников строительства учитывается стоимость «идеальных» квартир без обременений, которые подлежали бы передаче по договорам при обычном обороте.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Денежные средства могут вносить не только участники строительства, но и третьи лица, (например, претенденты на нежилые помещения дома), они также могут быть включены в ЖСК.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Размер средств для внесения в счет погашения текущих платежей, требований кредиторов первой и второй очереди рассчитывается с учетом стоимости остающегося у должника после передачи имущества. В любом случае вносимая сумма не может превышать десяти процентов стоимости пр</w:t>
      </w:r>
      <w:r w:rsidR="00893647">
        <w:t>ав застройщика (п.5 ст. 201.10 з</w:t>
      </w:r>
      <w:r>
        <w:t>акона).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Один из способов затянуть процесс передачи для целей консолидации дольщиков и сбора средств – инициировать спор о размере и составе требований кредиторов и теку</w:t>
      </w:r>
      <w:r w:rsidR="00893647">
        <w:t>щих требований (п.6 ст. 201.15 з</w:t>
      </w:r>
      <w:r>
        <w:t>акона), без разрешения которого невозможно определить размер выполнения условий передачи.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Если залоговый кредитор (например, банк) имеет хотя бы одно денежное или имущественное требование, связанное хотя бы с одной квартирой в доме, как участник строительства, его залоговые требования не учитываются для целей определения финансовых условий передачи и не подлежат погашению в преимущественном порядке при передаче.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lastRenderedPageBreak/>
        <w:t>- Требования залоговых кредиторов погашаются в размере и в пропорциях</w:t>
      </w:r>
      <w:r w:rsidR="00893647">
        <w:t>, установленных статьей 201.14 з</w:t>
      </w:r>
      <w:r>
        <w:t>акона о банкротстве</w:t>
      </w:r>
    </w:p>
    <w:p w:rsidR="00F643FB" w:rsidRDefault="00893647" w:rsidP="00F643FB">
      <w:pPr>
        <w:pStyle w:val="p1"/>
        <w:shd w:val="clear" w:color="auto" w:fill="FFFFFF"/>
        <w:spacing w:before="120" w:beforeAutospacing="0"/>
        <w:jc w:val="both"/>
      </w:pPr>
      <w:r>
        <w:t>Также з</w:t>
      </w:r>
      <w:r w:rsidR="00F643FB">
        <w:t>аконом о банкротстве установлены условия, характерные для каждой из процедур передачи.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Для передачи объекта незавершенного строительства требуется, чтобы участники строительства приняли решение о создании ЖСК или иного специализированного потребительского кооператива, а объект незавершенного строительства принадлежал застройщику на праве собственности, а земельный участок, на котором находится объект незавершенного строительства - на праве собственности или на ином имущественном праве.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Иными словами, для передачи недостроенного дома в ЖСК арбитражному управляющему необходимо произвести государственную регистрацию собственности на незавершенный строительством объект, что в некоторых «трудных» случаях</w:t>
      </w:r>
      <w:r w:rsidR="00893647">
        <w:t>,</w:t>
      </w:r>
      <w:r>
        <w:t xml:space="preserve"> возможно</w:t>
      </w:r>
      <w:r w:rsidR="00893647">
        <w:t>,</w:t>
      </w:r>
      <w:r>
        <w:t xml:space="preserve"> произвести посредством признания права собственности в рамках</w:t>
      </w:r>
      <w:r w:rsidR="00893647">
        <w:t xml:space="preserve"> дела о банкротстве (ст. 201.8 з</w:t>
      </w:r>
      <w:r>
        <w:t>акона).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Исходя из буквального толкова</w:t>
      </w:r>
      <w:r w:rsidR="00893647">
        <w:t>ния статьи 201.10 з</w:t>
      </w:r>
      <w:r>
        <w:t>акона о банкротстве, до вынесения судебного определения о передаче объекта незавершенного строительства, регистрация ЖСК как юридического лица не требуется – достаточно принять решение о создании такого ЖСК. Регистрационные процедуры можно производить после вынесения положительного определения суда, регистрация перехода права осуществляется после регистрации ЖСК (п.15 ст. 201.10), а в случае отказа суда в передаче объекта решение о создании ЖСК прекращает свое действие (п.13 ст. 201.10), и регистрационные процедуры не проводятся.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Для передачи жилых помещений в завершенном с</w:t>
      </w:r>
      <w:r w:rsidR="00893647">
        <w:t>троительством доме (ст. 201.11 з</w:t>
      </w:r>
      <w:r>
        <w:t>акона) требуется наличие разрешения на ввод в эксплуатацию многоквартирного дома, строительство которого завершено и отсутствие передаточных актов или иных документов о передаче участникам строительства жилых помещений.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При буквальном исследовании этих условий обнаруживается, что в отличие от передачи незавершенного строительством жилого дома, при передаче квартир в завершенном строительством доме не требуется, чтобы застройщик имел какие-либо права на земельный участок, жилой дом или, даже более того – чтобы разрешение на ввод в эксплуатацию дома было выдано на имя застройщика.</w:t>
      </w:r>
    </w:p>
    <w:p w:rsidR="00893647" w:rsidRDefault="00893647" w:rsidP="00F643FB">
      <w:pPr>
        <w:pStyle w:val="p1"/>
        <w:shd w:val="clear" w:color="auto" w:fill="FFFFFF"/>
        <w:spacing w:before="120" w:beforeAutospacing="0"/>
        <w:jc w:val="both"/>
        <w:rPr>
          <w:rStyle w:val="s1"/>
          <w:b/>
          <w:bCs/>
        </w:rPr>
      </w:pPr>
    </w:p>
    <w:p w:rsidR="00F643FB" w:rsidRPr="00893647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893647">
        <w:rPr>
          <w:rStyle w:val="s1"/>
          <w:b/>
          <w:bCs/>
        </w:rPr>
        <w:t>Признание права собственности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Согласно п.8 ст. 201.11 закона о банкротстве арбитражный суд по обращению участника строительства выносит определение о признании права собственности участников строительства на жилые п</w:t>
      </w:r>
      <w:r w:rsidR="00893647">
        <w:t>омещения при следующих условиях.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1.Застройщиком в установленном федеральным законом порядке получено разрешение на ввод в эксплуатацию многоквартирного дома.</w:t>
      </w:r>
    </w:p>
    <w:p w:rsidR="00F643FB" w:rsidRDefault="00F643FB" w:rsidP="00F643FB">
      <w:pPr>
        <w:pStyle w:val="p2"/>
        <w:shd w:val="clear" w:color="auto" w:fill="FFFFFF"/>
        <w:spacing w:before="120" w:beforeAutospacing="0"/>
        <w:jc w:val="both"/>
      </w:pPr>
      <w:r>
        <w:lastRenderedPageBreak/>
        <w:t>2.</w:t>
      </w:r>
      <w:r>
        <w:rPr>
          <w:rStyle w:val="s3"/>
        </w:rPr>
        <w:t>Застройщиком и участником строительства до даты принятия заявления о признании застройщика банкротом подписан передаточный акт или иной документ о передаче жилого помещения.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Исследуя вопросы применени</w:t>
      </w:r>
      <w:r w:rsidR="00893647">
        <w:t>я п.8 статьи 201.11 з</w:t>
      </w:r>
      <w:r>
        <w:t>акона, следует заострить внимание на нескольких моментах.</w:t>
      </w:r>
    </w:p>
    <w:p w:rsidR="00F643FB" w:rsidRDefault="00893647" w:rsidP="00F643FB">
      <w:pPr>
        <w:pStyle w:val="p1"/>
        <w:shd w:val="clear" w:color="auto" w:fill="FFFFFF"/>
        <w:spacing w:before="120" w:beforeAutospacing="0"/>
        <w:jc w:val="both"/>
      </w:pPr>
      <w:r>
        <w:t xml:space="preserve">Во-первых, это </w:t>
      </w:r>
      <w:r w:rsidR="00F643FB">
        <w:t xml:space="preserve">самый приемлемый для участников строительства исход дела о банкротстве. В отличие от условий передачи жилых помещений, предусмотренных другими пунктами </w:t>
      </w:r>
      <w:r>
        <w:t>статьи 201.11 з</w:t>
      </w:r>
      <w:r w:rsidR="00F643FB">
        <w:t>акона, здесь не надо соблюдать обременительны</w:t>
      </w:r>
      <w:r>
        <w:t xml:space="preserve">е финансовые условия передачи, </w:t>
      </w:r>
      <w:r w:rsidR="00F643FB">
        <w:t>достаточно предъявить документ о передаче квартиры и потребовать определения суда о признании права собственности.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Во-вторых, при сравнении условий о подписании документов о передаче квартир между застройщиком и дольщиком, напрашивается вывод о пробеле, не урегулированном законом – по какой процедуре передавать жилье в сданном в эксплуатацию доме, если документы о передаче квартир участникам строительства подписаны должником после принятия заявления о признании застройщика банкротом или, более того, в процедурах банкротства? Такая ситуация не подпадает ни под регулирование рассматриваемого п.8 ст. 201.11, ни под условие передачи квартир, установленное пп.2 п.3 ст. 201</w:t>
      </w:r>
      <w:r w:rsidR="00893647">
        <w:t>.11 з</w:t>
      </w:r>
      <w:r>
        <w:t>акона о банкротстве. Прямого ответа закон не дает, однако, как правило, суды удовлетворяют требования о признании прав собственности граждан (Определение ВАС РФ от 18.01.2013 N ВАС-17796/12 по делу N А70-4401/2011)</w:t>
      </w:r>
      <w:r w:rsidR="00893647">
        <w:t>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В-третьих</w:t>
      </w:r>
      <w:r w:rsidR="00893647">
        <w:t>,</w:t>
      </w:r>
      <w:r>
        <w:t xml:space="preserve"> особое внимание необходимо обратить на то</w:t>
      </w:r>
      <w:r w:rsidR="00893647">
        <w:t>,</w:t>
      </w:r>
      <w:r>
        <w:t xml:space="preserve"> что передача жилого помещения может быть удостоверена не только передаточным актом, но и иным документом, подтверждающим передачу квартиры. Речь идет о доказательствах фактической передачи жилья и заявления требования фактическим владельцем квартиры.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 этих условиях возникает несколько практических дилемм: как действовать дольщику, если у большинства других дольщиков есть акты и (или) решения районных судов о признании права собственности, а бывшие руководство должника требует серьезных сумм (от 50 до 200 тыс. рублей) за подписание актов «задним числом»; достаточно ли доказательств фактического владения жильём (передачи ключей, внесения платы за жилое помещение и коммунальные услуги, производства ремонта, вселения, поскольку согласно пункту 1 статьи 224 Гражданского кодекса Российской Федерации вещь считается врученной приобретателю с момента ее фактического поступления во владение приобретателя) или необходима именно подпись должника на документе и т.п.</w:t>
      </w:r>
    </w:p>
    <w:p w:rsidR="00F643FB" w:rsidRDefault="00F643FB" w:rsidP="00F643FB">
      <w:pPr>
        <w:pStyle w:val="p3"/>
        <w:shd w:val="clear" w:color="auto" w:fill="FFFFFF"/>
        <w:jc w:val="both"/>
      </w:pPr>
      <w:r>
        <w:t>В настоящее время судебная практика Высшего арбитражного суда по этим вопросам не сформирована, но хотелось бы выразить надежду, что позиция арбитражных управляющих и уполномоченных органов при рассмотрении конкретных споров будет направлена на поддержку признания права собственности за граждан</w:t>
      </w:r>
      <w:r w:rsidR="00893647">
        <w:t>ами (см., например, п</w:t>
      </w:r>
      <w:r>
        <w:t>остановление ФАС Поволжского округа от 17.10.</w:t>
      </w:r>
      <w:r w:rsidR="00893647">
        <w:t>2013 по делу N А55-13551/2010, п</w:t>
      </w:r>
      <w:r>
        <w:t>остановление Двенадцатого арбитражного апелляционного суда от 08.10.2013 по делу N А57-26869/09 и т.п.)</w:t>
      </w:r>
    </w:p>
    <w:p w:rsidR="00F643FB" w:rsidRPr="00893647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893647">
        <w:rPr>
          <w:rStyle w:val="s1"/>
          <w:b/>
          <w:bCs/>
        </w:rPr>
        <w:t>Удовлетворение денежных требований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Удовлетворение денежных требований в</w:t>
      </w:r>
      <w:r w:rsidR="00893647">
        <w:t xml:space="preserve"> соответствии со статьей 201.9 з</w:t>
      </w:r>
      <w:r>
        <w:t>акона о банкротстве произ</w:t>
      </w:r>
      <w:r w:rsidR="00893647">
        <w:t>водится в следующей очередности.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lastRenderedPageBreak/>
        <w:t>1) В первую очередь, производятся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компенсации сверх возмещения вреда, компенсации морального вреда;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2) во вторую очередь</w:t>
      </w:r>
      <w:r w:rsidR="00893647">
        <w:t>,</w:t>
      </w:r>
      <w:r>
        <w:t xml:space="preserve"> производятся расчеты по выплате выходных пособий и оплате труда лиц, работающих или работавших по трудовому д</w:t>
      </w:r>
      <w:r w:rsidR="00893647">
        <w:t>оговору</w:t>
      </w:r>
      <w:r>
        <w:t xml:space="preserve"> и по выплате вознаграждений авторам результатов интеллектуальной деятельности;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3) в третью очередь</w:t>
      </w:r>
      <w:r w:rsidR="00893647">
        <w:t>,</w:t>
      </w:r>
      <w:r>
        <w:t xml:space="preserve"> производятся расчеты по денежным требованиям граждан - участников строительства;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4) в четвертую очередь</w:t>
      </w:r>
      <w:r w:rsidR="00893647">
        <w:t>,</w:t>
      </w:r>
      <w:r>
        <w:t xml:space="preserve"> производятся расчеты с другими кредиторами.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После расчетов с кредиторами четвертой очереди производятся расчеты с кредиторами по удовлетворению требований по сделке, признанной недействительной на основании пункта 2 статьи 61.2 и пункта 3 статьи 61.3 закона о банкротстве.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Следует отметить несколько аспектов, касающ</w:t>
      </w:r>
      <w:r w:rsidR="00893647">
        <w:t>ихся очередности удовлетворения.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1. Требования любых юридических лиц подлежат удовлетворению в четвертую очередь, независимо от того, обладают ли они статусом участника строительства. В первую, вторую и третью очередь производятся расчеты только с гражданами. Это основная особенность закона, подчеркивающая, что основной целью принятия специальных правил о банкротстве застройщиков является обеспечение приоритетной защиты граждан - участников строительства как непрофессиональных инвесторов.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 xml:space="preserve">2. Вопрос об очередности расчетов с индивидуальными предпринимателями – участниками строительства, прямо не разрешен, к вопросу можно подойти с двух сторон: с позиции п.3 статьи 23 ГК РФ (к предпринимательской деятельности граждан применяются правила, которые регулируют деятельность юридических лиц) или с общеправовой позиции, что предприниматель – это гражданин, а не юридическое лицо (эта позиция, среди прочего, подтверждается тем, что особенности банкротства предпринимателей содержатся в главе «банкротство </w:t>
      </w:r>
      <w:r w:rsidR="00893647">
        <w:t>гражданина» з</w:t>
      </w:r>
      <w:r>
        <w:t>акона о банкротстве).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3. Требования по неустойке включаются в 4</w:t>
      </w:r>
      <w:r w:rsidR="00893647">
        <w:t>-ю очередь реестра требований (о</w:t>
      </w:r>
      <w:r>
        <w:t>пределение ВАС РФ от 14.08.2013 N ВАС-1058</w:t>
      </w:r>
      <w:r w:rsidR="00893647">
        <w:t>0/13 ООО "Кларисса-Строитель», о</w:t>
      </w:r>
      <w:r>
        <w:t>пределение ВАС РФ от 09.08.2013 N ВАС-9821/13).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4. Начиная с 01.01.2014 г., в третью очередь после удовлетворения денежных требований граждан - участников строительства подлежат удовлетворению требования банка, выдавшего поручительство за надлежащее исполнение застройщиком обязательств по передаче жилого помещения по договору участия в долевом строительстве, которые перешли к нему в результате исполнения обеспеченных поручительством</w:t>
      </w:r>
      <w:r w:rsidR="00893647">
        <w:t xml:space="preserve"> обязательств (п.1.1 ст. 201.9 з</w:t>
      </w:r>
      <w:r>
        <w:t>акона).</w:t>
      </w:r>
    </w:p>
    <w:p w:rsidR="00F643FB" w:rsidRPr="00893647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893647">
        <w:rPr>
          <w:rStyle w:val="s1"/>
          <w:b/>
          <w:bCs/>
        </w:rPr>
        <w:t>Удовлетворение залоговых требований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 xml:space="preserve">Статья 201.14 закона о банкротстве гласит, что в случае реализации предмета залога - объекта строительства, принадлежащего застройщику на праве собственности, и земельного участка, принадлежащего застройщику на праве собственности или ином праве (в том числе аренды, субаренды), средства, вырученные от реализации указанных </w:t>
      </w:r>
      <w:r>
        <w:lastRenderedPageBreak/>
        <w:t>объектов и (или) прав на них, перечисляются покупателем на специальный банковский счет должника. Из зачисленных на этот счет средств: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1) шестьдесят процентов направляется на погашение требований кредиторов по обязательству, обеспеченному залогом указанных объектов и (или) прав на них должника, но не более чем основная сумма задолженности по обеспеченному залогом обязательству и причитающихся процентов, включая требования по обязательству, обеспеченному залогом по договору участия в долевом строительстве в соответствии с законодательством об участии в долевом строительстве многоквартирных домов и (или) иных объектов недвижимости;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2) двадцать пять процентов направляется на погашение денежных требований граждан - участников строительства вне зависимости от того, являются ли эти граждане залогодержателями в отношении реализуемых объектов незавершенного строительства и земельного участка (в том числе в части реального ущерба, за исключением процентов и иных санкций).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В случае отсутствия требований кредиторов по обязательству, обеспеченному залогом указанных объектов и (или) прав на них должника, восемьдесят пять процентов средств, вырученных от реализации указанных объектов и (или) прав на них, направляется на погашение денежных требований участников строительства (в том числе в части реального ущерба, за исключением процентов и иных санкций).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3) Десять процентов направляется на погашение требований кредиторов первой и второй очереди в случае, если иного имущества застройщика недостаточно для погашения этих требований.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4) Оставшиеся денежные средства направляются на погашение судебных расходов, расходов на выплату вознаграждения арбитражному управляющему и оплату услуг лиц, привлеченных арбитражным управляющим в целях обеспечения исполнения возложенных на него обязанностей.</w:t>
      </w:r>
    </w:p>
    <w:p w:rsidR="00A34803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Двояко может быть рассмотрена формулировка «в случае отсутствия требований кредиторов по обязательству, обеспеченному залогом указанных объектов и (или) прав на них до</w:t>
      </w:r>
      <w:r w:rsidR="00893647">
        <w:t>лжника» пункта 1 статьи 201.14 з</w:t>
      </w:r>
      <w:r>
        <w:t xml:space="preserve">акона. Отсутствие кредиторов означает отсутствие самого залога. Если столь широко толковать норму, то можно сделать смелый вывод - любой объект строительства подлежит реализации исключительно по правилам п.1 ст. 201.14. </w:t>
      </w:r>
    </w:p>
    <w:p w:rsidR="00F643FB" w:rsidRDefault="00A34803" w:rsidP="00F643FB">
      <w:pPr>
        <w:pStyle w:val="p1"/>
        <w:shd w:val="clear" w:color="auto" w:fill="FFFFFF"/>
        <w:spacing w:before="120" w:beforeAutospacing="0"/>
        <w:jc w:val="both"/>
      </w:pPr>
      <w:r>
        <w:t xml:space="preserve">Что же действительно имел в виду законодатель, остается предполагать, но речь идет, скорее всего, об одном из трех вариантов – это либо вышеописанный случай, когда любой объект строительства фактически реализуется как залоговый, либо случай, когда залоговые кредиторы не предъявили требований, или их требования погашены, либо случай, когда есть залог в пользу участников строительства, требования которых для целей применения этой статьи, законодатель обособил </w:t>
      </w:r>
      <w:r w:rsidR="00F643FB">
        <w:t>от требований иных кредиторов. Первый вариант наиболее полно защищает интересы участников строительства.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 xml:space="preserve">Также следует учесть, что упомянутая выше процедура, при буквальном толковании, предусмотрена только для случая реализации предмета залога - объекта строительства и земельного участка, принадлежащих застройщику. В отношении иных предметов залога существует неопределенность, до настоящего времени не разрешенная даже на уровнях окружных судов – либо применять общие нормы распределения средств от продажи </w:t>
      </w:r>
      <w:r w:rsidR="00A34803">
        <w:lastRenderedPageBreak/>
        <w:t>залогового имущества (ст. 138 з</w:t>
      </w:r>
      <w:r>
        <w:t>акона о банкротстве), либо применять специальные правила, учитывая от</w:t>
      </w:r>
      <w:r w:rsidR="00A34803">
        <w:t>сылочную норму - п.3 ст. 201.9 з</w:t>
      </w:r>
      <w:r>
        <w:t>акона, которая ра</w:t>
      </w:r>
      <w:r w:rsidR="00A34803">
        <w:t>спространяется на любой залог (п</w:t>
      </w:r>
      <w:r>
        <w:t>остановление Шестого арбитражного апелляционного суда от 11.04.2013 N 06АП-675/2013 по делу N А73-13788/2012).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Следует напомнить, что обладатели договоров долевого участия на нежилые помещения также облад</w:t>
      </w:r>
      <w:r w:rsidR="00A34803">
        <w:t>ают правом залога (ст. 12.1-15 з</w:t>
      </w:r>
      <w:r>
        <w:t>акона о долевом строительстве № 214-ФЗ), поэтому вопросы о передаче дома на ЖСК или о передаче квартир участникам строительства необходимо разрешать с учетом их интереса как залоговых кредиторов.</w:t>
      </w:r>
    </w:p>
    <w:p w:rsidR="00A34803" w:rsidRDefault="00A34803" w:rsidP="00F643FB">
      <w:pPr>
        <w:pStyle w:val="p1"/>
        <w:shd w:val="clear" w:color="auto" w:fill="FFFFFF"/>
        <w:spacing w:before="120" w:beforeAutospacing="0"/>
        <w:jc w:val="both"/>
      </w:pPr>
    </w:p>
    <w:p w:rsidR="00F643FB" w:rsidRPr="00A34803" w:rsidRDefault="00F643FB" w:rsidP="00F643FB">
      <w:pPr>
        <w:pStyle w:val="p1"/>
        <w:shd w:val="clear" w:color="auto" w:fill="FFFFFF"/>
        <w:spacing w:before="120" w:beforeAutospacing="0"/>
        <w:jc w:val="both"/>
        <w:rPr>
          <w:b/>
        </w:rPr>
      </w:pPr>
      <w:r w:rsidRPr="00A34803">
        <w:rPr>
          <w:rStyle w:val="s1"/>
          <w:b/>
          <w:bCs/>
        </w:rPr>
        <w:t>Органы власти в помощь дольщикам и управляющим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Какие органы власти в помощь дольщикам и управляющим могут быть задействованы в этом вопросе?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Это, прежде всего, Министерство строительства Российской Федерации, полномочные представители Президента в федеральных округах, специальный уполномоченный орган субъекта федерации, органы местного самоуправления, рабочая группа по защите прав обманутых дольщиков.</w:t>
      </w:r>
    </w:p>
    <w:p w:rsidR="00F643FB" w:rsidRDefault="00F643FB" w:rsidP="00F643FB">
      <w:pPr>
        <w:pStyle w:val="p1"/>
        <w:shd w:val="clear" w:color="auto" w:fill="FFFFFF"/>
        <w:jc w:val="both"/>
      </w:pPr>
      <w:r>
        <w:t>Приказом Минрегиона России от 20.09</w:t>
      </w:r>
      <w:r w:rsidR="00A34803">
        <w:t>.2013 N 403 утверждены критерии</w:t>
      </w:r>
      <w:r>
        <w:t xml:space="preserve"> отнесения граждан, чьи денежные средства привлечены для строительства многоквартирных домов и чьи права нарушены, к числу пострадавших и правил ведения реестра граждан, чьи денежные средства привлечены для строительства многоквартирных домов и чьи права нарушены.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 xml:space="preserve">На основании этого приказа каждый субъект федерации ведет региональный реестр пострадавших граждан и проблемных объектов, реестры ведут органы власти региона, а не местного самоуправления. 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Несмотря на то, что конкретных, установленных федеральным законодательством, обязанностей обеспечить пострадавших дольщи</w:t>
      </w:r>
      <w:r w:rsidR="00A34803">
        <w:t>ков жильем не предусмотрено.</w:t>
      </w:r>
      <w:r>
        <w:t xml:space="preserve"> После включения в региональный реестр по единым критериям вопрос обеспечения пострадавших граждан ложится на плечи региональных властей. 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Тесное взаимодействие арбитражных управляющих застройщика с региональными властями в целях включения граждан в реестр и реализации механизмов решения их проблем на любой стадии банкротства крайне необходимо, поскольку в данном случае к разрешению ситуации могут быть привлечены дополнительные ресурсы и реальная помощь властей.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Механизм решения проблем «обманутых дольщиков» властями включает в себя несколько направлений: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изыскание средств регионального бюджета с целью направления их на завершение строительства «проблемных» объектов и выделение денежных компенсаций «обманутым дольщикам»;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-поиск соинвесторов для завершения строительства «проблемных» объектов;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lastRenderedPageBreak/>
        <w:t>-привлечение средств граждан (дольщиков) с целью окончания строительства объекта в случае высокой степени строительной готовности объекта;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-увеличение инвестиционной привлекательности «проблемного» объекта такими механизмами, как снижение или полное исключение затрат на подключение к инженерной инфраструктуре, оптимизация проектно-сметной документации, изменение площади земельного участка выделенного под строительство объекта, с целью увеличения его инвестиционных показателей, частичный или полный отказ от доли квартир, которые предполагались к передаче в муниципальную или региональную собственность (в случае если это было предусмотрено в инвестиционном соглашении с застройщиком);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 выделение земельных участков под индивидуальное жилищное строительство в качестве компенсации «обманутым дольщикам»;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-учреждение высшим органом власти субъекта Российской Федерации специализированной некоммерческой организации (фонда) с возложением функций по содействию завершения строительства «проблемных» объектов;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-предоставление во временное пользование (на срок окончания строительства «проблемного» объекта) жилья из резервного жилого фонда.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Хотелось бы отметить, что практически всегда эффективность процедур банкротства застройщиков многократно возрастает, если арбитражные управляющие тесно взаимодействуют с уполномоченными органами власти, ответственными за проблемные объекты строительства и решение проблем пострадавших дольщиков.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Действительно, работа арбитражного управляющего при банкротстве застройщика крайне ответственная – ведь за каждым банкротным делом стоит судьба сотен семей, лично переживающих утрату жилья, порой продавших весь свой скарб и вверивших деньги обманувшим их мошенникам. Арбитражный управляющий в делах о банкротстве застройщика – это последняя надежда каждого дольщика.</w:t>
      </w:r>
    </w:p>
    <w:p w:rsidR="00F643FB" w:rsidRDefault="00F643FB" w:rsidP="00F643FB">
      <w:pPr>
        <w:pStyle w:val="p1"/>
        <w:shd w:val="clear" w:color="auto" w:fill="FFFFFF"/>
        <w:spacing w:before="120" w:beforeAutospacing="0"/>
        <w:jc w:val="both"/>
      </w:pPr>
      <w:r>
        <w:t>Достройке дома и передаче квартир обманутым дольщикам никогда нельзя предпочитать жесткий и неразумный формализм конкурсного производства с продажей жилья с торгов. Судьбы людей не могут находиться на одном уровне с канцелярщиной, прикрываемой общими требованиями закона – ведь право на жилище в Конституции России (статья 40) упомянуто раньше, чем право на судебную защиту.</w:t>
      </w:r>
    </w:p>
    <w:p w:rsidR="00F643FB" w:rsidRDefault="00F643FB" w:rsidP="00F643FB"/>
    <w:p w:rsidR="00EE6E57" w:rsidRDefault="00EE6E57"/>
    <w:sectPr w:rsidR="00EE6E57" w:rsidSect="00EE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B"/>
    <w:rsid w:val="00893647"/>
    <w:rsid w:val="00A34803"/>
    <w:rsid w:val="00EE6E57"/>
    <w:rsid w:val="00F6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43FB"/>
    <w:pPr>
      <w:spacing w:before="100" w:beforeAutospacing="1" w:after="100" w:afterAutospacing="1"/>
    </w:pPr>
  </w:style>
  <w:style w:type="paragraph" w:customStyle="1" w:styleId="p2">
    <w:name w:val="p2"/>
    <w:basedOn w:val="a"/>
    <w:rsid w:val="00F643FB"/>
    <w:pPr>
      <w:spacing w:before="100" w:beforeAutospacing="1" w:after="100" w:afterAutospacing="1"/>
    </w:pPr>
  </w:style>
  <w:style w:type="paragraph" w:customStyle="1" w:styleId="p3">
    <w:name w:val="p3"/>
    <w:basedOn w:val="a"/>
    <w:rsid w:val="00F643FB"/>
    <w:pPr>
      <w:spacing w:before="100" w:beforeAutospacing="1" w:after="100" w:afterAutospacing="1"/>
    </w:pPr>
  </w:style>
  <w:style w:type="paragraph" w:customStyle="1" w:styleId="21">
    <w:name w:val="21"/>
    <w:basedOn w:val="a"/>
    <w:rsid w:val="00F643FB"/>
    <w:pPr>
      <w:spacing w:before="100" w:beforeAutospacing="1" w:after="100" w:afterAutospacing="1"/>
    </w:pPr>
  </w:style>
  <w:style w:type="character" w:customStyle="1" w:styleId="s1">
    <w:name w:val="s1"/>
    <w:basedOn w:val="a0"/>
    <w:rsid w:val="00F643FB"/>
  </w:style>
  <w:style w:type="character" w:customStyle="1" w:styleId="s3">
    <w:name w:val="s3"/>
    <w:basedOn w:val="a0"/>
    <w:rsid w:val="00F64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2014-10-21T10:24:00Z</dcterms:created>
  <dcterms:modified xsi:type="dcterms:W3CDTF">2014-10-21T10:50:00Z</dcterms:modified>
</cp:coreProperties>
</file>