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6" w:rsidRDefault="00D93CEA">
      <w:pPr>
        <w:pStyle w:val="20"/>
        <w:shd w:val="clear" w:color="auto" w:fill="auto"/>
        <w:spacing w:line="270" w:lineRule="exact"/>
        <w:ind w:right="340"/>
        <w:rPr>
          <w:rStyle w:val="21"/>
          <w:b/>
          <w:bCs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2AB072B6" wp14:editId="4E2D8396">
            <wp:simplePos x="0" y="0"/>
            <wp:positionH relativeFrom="margin">
              <wp:posOffset>-205740</wp:posOffset>
            </wp:positionH>
            <wp:positionV relativeFrom="margin">
              <wp:posOffset>80645</wp:posOffset>
            </wp:positionV>
            <wp:extent cx="14287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12" y="21421"/>
                <wp:lineTo x="21312" y="0"/>
                <wp:lineTo x="0" y="0"/>
              </wp:wrapPolygon>
            </wp:wrapTight>
            <wp:docPr id="2" name="Рисунок 2" descr="C:\Users\VKRASH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RASH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F96" w:rsidRPr="00160CDE" w:rsidRDefault="005135AC" w:rsidP="009A25FF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bookmarkStart w:id="0" w:name="bookmark0"/>
      <w:bookmarkStart w:id="1" w:name="_GoBack"/>
      <w:r w:rsidRPr="00160CD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ИНСТИТУТ ГОСУДАРСТВЕННОГО АДМИНИСТРИРОВАНИЯ</w:t>
      </w:r>
      <w:bookmarkEnd w:id="0"/>
    </w:p>
    <w:p w:rsidR="008F3369" w:rsidRPr="00A15831" w:rsidRDefault="008F3369" w:rsidP="008F3369">
      <w:pPr>
        <w:rPr>
          <w:rFonts w:ascii="Times New Roman" w:hAnsi="Times New Roman" w:cs="Times New Roman"/>
          <w:b/>
          <w:sz w:val="20"/>
          <w:szCs w:val="20"/>
        </w:rPr>
      </w:pPr>
      <w:r w:rsidRPr="00A1583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</w:t>
      </w:r>
      <w:r w:rsidR="00D93CE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25FF" w:rsidRPr="00160CDE" w:rsidRDefault="005135AC" w:rsidP="009A25F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60CD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119261, Москва, Лен</w:t>
      </w:r>
      <w:r w:rsidR="00F94077" w:rsidRPr="00160CD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инский</w:t>
      </w:r>
      <w:r w:rsidR="009A25FF" w:rsidRPr="00160CD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проспект, 80</w:t>
      </w:r>
    </w:p>
    <w:p w:rsidR="00463F96" w:rsidRPr="00160CDE" w:rsidRDefault="005135AC" w:rsidP="009A25F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60CD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тел/факс: 8(499) 131-95-24; 8(499) 131-99-79; 8(499) 131-91-88</w:t>
      </w:r>
    </w:p>
    <w:p w:rsidR="00463F96" w:rsidRPr="00042E59" w:rsidRDefault="00F94077" w:rsidP="009A25F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gramStart"/>
      <w:r w:rsidRPr="00160CD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e</w:t>
      </w:r>
      <w:r w:rsidRPr="00042E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</w:t>
      </w:r>
      <w:r w:rsidRPr="00160CD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mail</w:t>
      </w:r>
      <w:proofErr w:type="gramEnd"/>
      <w:r w:rsidRPr="00042E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hyperlink r:id="rId9" w:history="1">
        <w:r w:rsidR="008F3369" w:rsidRPr="00160CDE">
          <w:rPr>
            <w:rStyle w:val="a3"/>
            <w:rFonts w:ascii="Times New Roman" w:hAnsi="Times New Roman" w:cs="Times New Roman"/>
            <w:b/>
            <w:color w:val="17365D" w:themeColor="text2" w:themeShade="BF"/>
            <w:sz w:val="28"/>
            <w:szCs w:val="28"/>
            <w:lang w:val="en-US"/>
          </w:rPr>
          <w:t>info</w:t>
        </w:r>
        <w:r w:rsidR="008F3369" w:rsidRPr="00042E59">
          <w:rPr>
            <w:rStyle w:val="a3"/>
            <w:rFonts w:ascii="Times New Roman" w:hAnsi="Times New Roman" w:cs="Times New Roman"/>
            <w:b/>
            <w:color w:val="17365D" w:themeColor="text2" w:themeShade="BF"/>
            <w:sz w:val="28"/>
            <w:szCs w:val="28"/>
          </w:rPr>
          <w:t>@</w:t>
        </w:r>
        <w:proofErr w:type="spellStart"/>
        <w:r w:rsidR="008F3369" w:rsidRPr="00160CDE">
          <w:rPr>
            <w:rStyle w:val="a3"/>
            <w:rFonts w:ascii="Times New Roman" w:hAnsi="Times New Roman" w:cs="Times New Roman"/>
            <w:b/>
            <w:color w:val="17365D" w:themeColor="text2" w:themeShade="BF"/>
            <w:sz w:val="28"/>
            <w:szCs w:val="28"/>
            <w:lang w:val="en-US"/>
          </w:rPr>
          <w:t>iga</w:t>
        </w:r>
        <w:proofErr w:type="spellEnd"/>
        <w:r w:rsidR="008F3369" w:rsidRPr="00042E59">
          <w:rPr>
            <w:rStyle w:val="a3"/>
            <w:rFonts w:ascii="Times New Roman" w:hAnsi="Times New Roman" w:cs="Times New Roman"/>
            <w:b/>
            <w:color w:val="17365D" w:themeColor="text2" w:themeShade="BF"/>
            <w:sz w:val="28"/>
            <w:szCs w:val="28"/>
          </w:rPr>
          <w:t>.</w:t>
        </w:r>
        <w:proofErr w:type="spellStart"/>
        <w:r w:rsidR="008F3369" w:rsidRPr="00160CDE">
          <w:rPr>
            <w:rStyle w:val="a3"/>
            <w:rFonts w:ascii="Times New Roman" w:hAnsi="Times New Roman" w:cs="Times New Roman"/>
            <w:b/>
            <w:color w:val="17365D" w:themeColor="text2" w:themeShade="BF"/>
            <w:sz w:val="28"/>
            <w:szCs w:val="28"/>
            <w:lang w:val="en-US"/>
          </w:rPr>
          <w:t>ru</w:t>
        </w:r>
        <w:proofErr w:type="spellEnd"/>
      </w:hyperlink>
    </w:p>
    <w:p w:rsidR="008F3369" w:rsidRPr="00042E59" w:rsidRDefault="008F3369" w:rsidP="008F3369">
      <w:pPr>
        <w:rPr>
          <w:rFonts w:ascii="Times New Roman" w:hAnsi="Times New Roman" w:cs="Times New Roman"/>
          <w:b/>
        </w:rPr>
      </w:pPr>
      <w:r w:rsidRPr="00042E59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0615AD" w:rsidRPr="00042E59" w:rsidRDefault="000615AD" w:rsidP="00FE5A76">
      <w:pPr>
        <w:jc w:val="right"/>
        <w:rPr>
          <w:rFonts w:ascii="Times New Roman" w:hAnsi="Times New Roman" w:cs="Times New Roman"/>
        </w:rPr>
      </w:pPr>
    </w:p>
    <w:p w:rsidR="00036668" w:rsidRPr="00644D76" w:rsidRDefault="00160CDE" w:rsidP="00160CDE">
      <w:pPr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D93CE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ЕДИНАЯ ПРОГРАММА ПОДГОТОВКИ АРБИТРАЖНЫХ </w:t>
      </w:r>
      <w:r w:rsidRPr="00644D7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УПРАВЛЯЮЩИХ</w:t>
      </w:r>
      <w:r w:rsidR="00D93CEA" w:rsidRPr="00644D7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 </w:t>
      </w:r>
      <w:r w:rsidR="00644D76">
        <w:rPr>
          <w:rFonts w:ascii="Times New Roman" w:hAnsi="Times New Roman" w:cs="Times New Roman"/>
          <w:b/>
          <w:color w:val="C00000"/>
          <w:u w:val="single"/>
        </w:rPr>
        <w:t>(572 ч.</w:t>
      </w:r>
      <w:r w:rsidR="00D93CEA" w:rsidRPr="00644D76">
        <w:rPr>
          <w:rFonts w:ascii="Times New Roman" w:hAnsi="Times New Roman" w:cs="Times New Roman"/>
          <w:b/>
          <w:color w:val="C00000"/>
          <w:u w:val="single"/>
        </w:rPr>
        <w:t>)</w:t>
      </w:r>
    </w:p>
    <w:p w:rsidR="00160CDE" w:rsidRPr="00644D76" w:rsidRDefault="00160CDE" w:rsidP="00160CDE">
      <w:pPr>
        <w:jc w:val="center"/>
        <w:rPr>
          <w:rFonts w:ascii="Times New Roman" w:hAnsi="Times New Roman" w:cs="Times New Roman"/>
          <w:b/>
          <w:color w:val="FF0000"/>
        </w:rPr>
      </w:pPr>
    </w:p>
    <w:p w:rsidR="00160CDE" w:rsidRDefault="00160CDE" w:rsidP="00160CDE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Центр дополнительного профессионального образования Института государственного администрирования организует подготовку арбитражных управляющих в соответствии с действующим законодательством по Единой программе подготовки арбитражных управляющих</w:t>
      </w:r>
      <w:r w:rsidR="00AE341D">
        <w:rPr>
          <w:rFonts w:ascii="Times New Roman" w:hAnsi="Times New Roman" w:cs="Times New Roman"/>
          <w:b/>
          <w:color w:val="auto"/>
        </w:rPr>
        <w:t>, утвержденной приказом Минэкономразвития России от 10 декабря 2009г. № 517.</w:t>
      </w:r>
    </w:p>
    <w:p w:rsidR="00AE341D" w:rsidRDefault="00AE341D" w:rsidP="00160CDE">
      <w:pPr>
        <w:jc w:val="both"/>
        <w:rPr>
          <w:rFonts w:ascii="Times New Roman" w:hAnsi="Times New Roman" w:cs="Times New Roman"/>
          <w:b/>
          <w:color w:val="auto"/>
        </w:rPr>
      </w:pPr>
    </w:p>
    <w:p w:rsidR="00AE341D" w:rsidRDefault="00AE341D" w:rsidP="00160CDE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Осуществляемая подготовка арбитражных управляющих направлена на приобретение знаний, которые связаны с изменениями законодательства РФ, судебной практикой рассмотрения дел о несостоятельности, передовым опытом антикризисного управления, федеральными стандартами профессиональной деятельности СРО и АУ</w:t>
      </w:r>
      <w:r w:rsidR="001D5163">
        <w:rPr>
          <w:rFonts w:ascii="Times New Roman" w:hAnsi="Times New Roman" w:cs="Times New Roman"/>
          <w:b/>
          <w:color w:val="auto"/>
        </w:rPr>
        <w:t>.</w:t>
      </w:r>
    </w:p>
    <w:p w:rsidR="001D5163" w:rsidRDefault="001D5163" w:rsidP="00160CDE">
      <w:pPr>
        <w:jc w:val="both"/>
        <w:rPr>
          <w:rFonts w:ascii="Times New Roman" w:hAnsi="Times New Roman" w:cs="Times New Roman"/>
          <w:b/>
          <w:color w:val="auto"/>
        </w:rPr>
      </w:pPr>
    </w:p>
    <w:p w:rsidR="001D5163" w:rsidRPr="004C6F15" w:rsidRDefault="001D5163" w:rsidP="00160CDE">
      <w:pPr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4C6F15">
        <w:rPr>
          <w:rFonts w:ascii="Times New Roman" w:hAnsi="Times New Roman" w:cs="Times New Roman"/>
          <w:b/>
          <w:color w:val="002060"/>
          <w:u w:val="single"/>
        </w:rPr>
        <w:t>Программа включает в себя следующие разделы:</w:t>
      </w:r>
    </w:p>
    <w:p w:rsidR="001D5163" w:rsidRPr="00120490" w:rsidRDefault="001D5163" w:rsidP="001D5163">
      <w:pPr>
        <w:pStyle w:val="a7"/>
        <w:numPr>
          <w:ilvl w:val="0"/>
          <w:numId w:val="2"/>
        </w:numPr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auto"/>
        </w:rPr>
      </w:pPr>
      <w:r w:rsidRPr="00120490">
        <w:rPr>
          <w:rFonts w:ascii="Times New Roman" w:hAnsi="Times New Roman" w:cs="Times New Roman"/>
          <w:b/>
          <w:i/>
          <w:color w:val="auto"/>
        </w:rPr>
        <w:t>правовое обеспечение процедур банкротства;</w:t>
      </w:r>
    </w:p>
    <w:p w:rsidR="001D5163" w:rsidRPr="00120490" w:rsidRDefault="001D5163" w:rsidP="001D5163">
      <w:pPr>
        <w:pStyle w:val="a7"/>
        <w:numPr>
          <w:ilvl w:val="0"/>
          <w:numId w:val="2"/>
        </w:numPr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auto"/>
        </w:rPr>
      </w:pPr>
      <w:r w:rsidRPr="00120490">
        <w:rPr>
          <w:rFonts w:ascii="Times New Roman" w:hAnsi="Times New Roman" w:cs="Times New Roman"/>
          <w:b/>
          <w:i/>
          <w:color w:val="auto"/>
        </w:rPr>
        <w:t>законодательство Российской Федерации о банкротстве;</w:t>
      </w:r>
    </w:p>
    <w:p w:rsidR="001D5163" w:rsidRPr="00120490" w:rsidRDefault="001D5163" w:rsidP="001D5163">
      <w:pPr>
        <w:pStyle w:val="a7"/>
        <w:numPr>
          <w:ilvl w:val="0"/>
          <w:numId w:val="2"/>
        </w:numPr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auto"/>
        </w:rPr>
      </w:pPr>
      <w:r w:rsidRPr="00120490">
        <w:rPr>
          <w:rFonts w:ascii="Times New Roman" w:hAnsi="Times New Roman" w:cs="Times New Roman"/>
          <w:b/>
          <w:i/>
          <w:color w:val="auto"/>
        </w:rPr>
        <w:t>экономическое обеспечение арбитражного управления и деятельности арбитражных управляющих;</w:t>
      </w:r>
    </w:p>
    <w:p w:rsidR="001D5163" w:rsidRPr="00120490" w:rsidRDefault="001D5163" w:rsidP="001D5163">
      <w:pPr>
        <w:pStyle w:val="a7"/>
        <w:numPr>
          <w:ilvl w:val="0"/>
          <w:numId w:val="2"/>
        </w:numPr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auto"/>
        </w:rPr>
      </w:pPr>
      <w:r w:rsidRPr="00120490">
        <w:rPr>
          <w:rFonts w:ascii="Times New Roman" w:hAnsi="Times New Roman" w:cs="Times New Roman"/>
          <w:b/>
          <w:i/>
          <w:color w:val="auto"/>
        </w:rPr>
        <w:t>законодательство Российской Федерации об оценочной деятельности;</w:t>
      </w:r>
    </w:p>
    <w:p w:rsidR="001D5163" w:rsidRPr="00120490" w:rsidRDefault="001D5163" w:rsidP="001D5163">
      <w:pPr>
        <w:pStyle w:val="a7"/>
        <w:numPr>
          <w:ilvl w:val="0"/>
          <w:numId w:val="2"/>
        </w:numPr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auto"/>
        </w:rPr>
      </w:pPr>
      <w:r w:rsidRPr="00120490">
        <w:rPr>
          <w:rFonts w:ascii="Times New Roman" w:hAnsi="Times New Roman" w:cs="Times New Roman"/>
          <w:b/>
          <w:i/>
          <w:color w:val="auto"/>
        </w:rPr>
        <w:t>практика деятельности арбитражного управляющего.</w:t>
      </w:r>
    </w:p>
    <w:p w:rsidR="00120490" w:rsidRPr="00120490" w:rsidRDefault="00120490" w:rsidP="00120490">
      <w:pPr>
        <w:pStyle w:val="a7"/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auto"/>
        </w:rPr>
      </w:pPr>
    </w:p>
    <w:p w:rsidR="001D5163" w:rsidRDefault="001D5163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Прохождение </w:t>
      </w:r>
      <w:proofErr w:type="gramStart"/>
      <w:r>
        <w:rPr>
          <w:rFonts w:ascii="Times New Roman" w:hAnsi="Times New Roman" w:cs="Times New Roman"/>
          <w:b/>
          <w:color w:val="auto"/>
        </w:rPr>
        <w:t>обучения по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Единой программе подготовки арбитражных управляющих является необходимым условием, выполнение которого предоставляет право арбитражному управляющему быть назначенным арбитражным судом для обеспечения проведения процедур банкротства.</w:t>
      </w:r>
    </w:p>
    <w:p w:rsidR="001D5163" w:rsidRDefault="00D93CEA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На подготовку принимаются лица, имеющие высшее образование. </w:t>
      </w:r>
    </w:p>
    <w:p w:rsidR="00D93CEA" w:rsidRDefault="00D93CEA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Требования к профилю базового образования не установлены.</w:t>
      </w:r>
    </w:p>
    <w:p w:rsidR="00D93CEA" w:rsidRDefault="00D93CEA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</w:p>
    <w:p w:rsidR="00D93CEA" w:rsidRPr="004C6F15" w:rsidRDefault="00D93CEA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4C6F15">
        <w:rPr>
          <w:rFonts w:ascii="Times New Roman" w:hAnsi="Times New Roman" w:cs="Times New Roman"/>
          <w:b/>
          <w:color w:val="002060"/>
          <w:u w:val="single"/>
        </w:rPr>
        <w:t>Набор открыт</w:t>
      </w:r>
      <w:r w:rsidR="00644D76" w:rsidRPr="004C6F15">
        <w:rPr>
          <w:rFonts w:ascii="Times New Roman" w:hAnsi="Times New Roman" w:cs="Times New Roman"/>
          <w:b/>
          <w:color w:val="002060"/>
          <w:u w:val="single"/>
        </w:rPr>
        <w:t>.</w:t>
      </w:r>
    </w:p>
    <w:p w:rsidR="00D93CEA" w:rsidRDefault="00D93CEA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Прием документов завершается по решению Центра дополнительного профессионального образования (по мере комплектования групп).</w:t>
      </w:r>
    </w:p>
    <w:p w:rsidR="00644D76" w:rsidRDefault="00644D76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</w:p>
    <w:p w:rsidR="004C6F15" w:rsidRPr="004C6F15" w:rsidRDefault="00644D76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4C6F15">
        <w:rPr>
          <w:rFonts w:ascii="Times New Roman" w:hAnsi="Times New Roman" w:cs="Times New Roman"/>
          <w:b/>
          <w:color w:val="002060"/>
          <w:u w:val="single"/>
        </w:rPr>
        <w:t>Для Вас следующие варианты обучения.</w:t>
      </w:r>
    </w:p>
    <w:p w:rsidR="00644D76" w:rsidRPr="00644D76" w:rsidRDefault="00644D76" w:rsidP="00644D76">
      <w:pPr>
        <w:pStyle w:val="a7"/>
        <w:numPr>
          <w:ilvl w:val="0"/>
          <w:numId w:val="3"/>
        </w:numPr>
        <w:tabs>
          <w:tab w:val="left" w:pos="1590"/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  <w:r w:rsidRPr="00644D76">
        <w:rPr>
          <w:rFonts w:ascii="Times New Roman" w:hAnsi="Times New Roman" w:cs="Times New Roman"/>
          <w:b/>
          <w:color w:val="auto"/>
        </w:rPr>
        <w:t>6 мес</w:t>
      </w:r>
      <w:r w:rsidR="004652D2">
        <w:rPr>
          <w:rFonts w:ascii="Times New Roman" w:hAnsi="Times New Roman" w:cs="Times New Roman"/>
          <w:b/>
          <w:color w:val="auto"/>
        </w:rPr>
        <w:t>яцев (01.03.2017-28.07.2017), 50</w:t>
      </w:r>
      <w:r w:rsidRPr="00644D76">
        <w:rPr>
          <w:rFonts w:ascii="Times New Roman" w:hAnsi="Times New Roman" w:cs="Times New Roman"/>
          <w:b/>
          <w:color w:val="auto"/>
        </w:rPr>
        <w:t> 000 руб. (возможна поэтапная оплата обучения)</w:t>
      </w:r>
      <w:r w:rsidR="000F5823">
        <w:rPr>
          <w:rFonts w:ascii="Times New Roman" w:hAnsi="Times New Roman" w:cs="Times New Roman"/>
          <w:b/>
          <w:color w:val="auto"/>
        </w:rPr>
        <w:t xml:space="preserve"> (очно-заочное </w:t>
      </w:r>
      <w:proofErr w:type="gramStart"/>
      <w:r w:rsidR="000F5823">
        <w:rPr>
          <w:rFonts w:ascii="Times New Roman" w:hAnsi="Times New Roman" w:cs="Times New Roman"/>
          <w:b/>
          <w:color w:val="auto"/>
        </w:rPr>
        <w:t>обучение по субботам</w:t>
      </w:r>
      <w:proofErr w:type="gramEnd"/>
      <w:r w:rsidR="000F5823">
        <w:rPr>
          <w:rFonts w:ascii="Times New Roman" w:hAnsi="Times New Roman" w:cs="Times New Roman"/>
          <w:b/>
          <w:color w:val="auto"/>
        </w:rPr>
        <w:t>);</w:t>
      </w:r>
      <w:r w:rsidRPr="00644D76">
        <w:rPr>
          <w:rFonts w:ascii="Times New Roman" w:hAnsi="Times New Roman" w:cs="Times New Roman"/>
          <w:b/>
          <w:color w:val="auto"/>
        </w:rPr>
        <w:tab/>
      </w:r>
    </w:p>
    <w:p w:rsidR="00644D76" w:rsidRPr="00042E59" w:rsidRDefault="00644D76" w:rsidP="00644D76">
      <w:pPr>
        <w:pStyle w:val="a7"/>
        <w:numPr>
          <w:ilvl w:val="0"/>
          <w:numId w:val="3"/>
        </w:num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4C6F15">
        <w:rPr>
          <w:rFonts w:ascii="Times New Roman" w:hAnsi="Times New Roman" w:cs="Times New Roman"/>
          <w:b/>
          <w:color w:val="auto"/>
        </w:rPr>
        <w:t>4 месяца (01.03.2017-30.06.2017), 50 000 руб. (возможна поэтапная оплата обучения)</w:t>
      </w:r>
      <w:r w:rsidR="000F5823">
        <w:rPr>
          <w:rFonts w:ascii="Times New Roman" w:hAnsi="Times New Roman" w:cs="Times New Roman"/>
          <w:b/>
          <w:color w:val="auto"/>
        </w:rPr>
        <w:t xml:space="preserve"> (вечерняя форма обучения).</w:t>
      </w:r>
    </w:p>
    <w:p w:rsidR="00042E59" w:rsidRPr="00042E59" w:rsidRDefault="00042E59" w:rsidP="00644D76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auto"/>
        </w:rPr>
      </w:pPr>
      <w:r w:rsidRPr="00042E59">
        <w:rPr>
          <w:rFonts w:ascii="Times New Roman" w:hAnsi="Times New Roman" w:cs="Times New Roman"/>
          <w:b/>
          <w:color w:val="C00000"/>
          <w:u w:val="single"/>
        </w:rPr>
        <w:t>Скидки:</w:t>
      </w:r>
      <w:r w:rsidRPr="00042E59">
        <w:rPr>
          <w:rFonts w:ascii="Times New Roman" w:hAnsi="Times New Roman" w:cs="Times New Roman"/>
          <w:b/>
          <w:color w:val="C00000"/>
        </w:rPr>
        <w:t xml:space="preserve">   </w:t>
      </w:r>
      <w:r w:rsidRPr="00042E59">
        <w:rPr>
          <w:rFonts w:ascii="Times New Roman" w:hAnsi="Times New Roman" w:cs="Times New Roman"/>
          <w:b/>
          <w:color w:val="auto"/>
        </w:rPr>
        <w:t>двум и более обучающимся от одной организации – 10% за обучение каждому.</w:t>
      </w:r>
    </w:p>
    <w:p w:rsidR="00D93CEA" w:rsidRPr="004C6F15" w:rsidRDefault="004C6F15" w:rsidP="00644D76">
      <w:pPr>
        <w:tabs>
          <w:tab w:val="left" w:pos="5385"/>
        </w:tabs>
        <w:jc w:val="both"/>
        <w:rPr>
          <w:rFonts w:ascii="Times New Roman" w:hAnsi="Times New Roman" w:cs="Times New Roman"/>
          <w:b/>
          <w:i/>
          <w:color w:val="002060"/>
        </w:rPr>
      </w:pPr>
      <w:r w:rsidRPr="004C6F15">
        <w:rPr>
          <w:rFonts w:ascii="Times New Roman" w:hAnsi="Times New Roman" w:cs="Times New Roman"/>
          <w:b/>
          <w:i/>
          <w:color w:val="002060"/>
          <w:u w:val="single"/>
        </w:rPr>
        <w:t>По итогам</w:t>
      </w:r>
      <w:r w:rsidRPr="004C6F15">
        <w:rPr>
          <w:rFonts w:ascii="Times New Roman" w:hAnsi="Times New Roman" w:cs="Times New Roman"/>
          <w:b/>
          <w:i/>
          <w:color w:val="002060"/>
        </w:rPr>
        <w:t xml:space="preserve"> теоретического экзамена выдается свидетельство </w:t>
      </w:r>
      <w:proofErr w:type="spellStart"/>
      <w:r w:rsidRPr="004C6F15">
        <w:rPr>
          <w:rFonts w:ascii="Times New Roman" w:hAnsi="Times New Roman" w:cs="Times New Roman"/>
          <w:b/>
          <w:i/>
          <w:color w:val="002060"/>
        </w:rPr>
        <w:t>Росреестра</w:t>
      </w:r>
      <w:proofErr w:type="spellEnd"/>
      <w:r w:rsidRPr="004C6F15">
        <w:rPr>
          <w:rFonts w:ascii="Times New Roman" w:hAnsi="Times New Roman" w:cs="Times New Roman"/>
          <w:b/>
          <w:i/>
          <w:color w:val="002060"/>
        </w:rPr>
        <w:t xml:space="preserve"> и диплом о профессиональной </w:t>
      </w:r>
      <w:proofErr w:type="gramStart"/>
      <w:r w:rsidRPr="004C6F15">
        <w:rPr>
          <w:rFonts w:ascii="Times New Roman" w:hAnsi="Times New Roman" w:cs="Times New Roman"/>
          <w:b/>
          <w:i/>
          <w:color w:val="002060"/>
        </w:rPr>
        <w:t>переподготовке</w:t>
      </w:r>
      <w:proofErr w:type="gramEnd"/>
      <w:r w:rsidRPr="004C6F15">
        <w:rPr>
          <w:rFonts w:ascii="Times New Roman" w:hAnsi="Times New Roman" w:cs="Times New Roman"/>
          <w:b/>
          <w:i/>
          <w:color w:val="002060"/>
        </w:rPr>
        <w:t xml:space="preserve"> ЧУ ВО «ИГА»</w:t>
      </w:r>
      <w:r>
        <w:rPr>
          <w:rFonts w:ascii="Times New Roman" w:hAnsi="Times New Roman" w:cs="Times New Roman"/>
          <w:b/>
          <w:i/>
          <w:color w:val="002060"/>
        </w:rPr>
        <w:t>.</w:t>
      </w:r>
    </w:p>
    <w:p w:rsidR="00D93CEA" w:rsidRPr="004C6F15" w:rsidRDefault="00D93CEA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C00000"/>
        </w:rPr>
      </w:pPr>
    </w:p>
    <w:p w:rsidR="00D93CEA" w:rsidRPr="004C6F15" w:rsidRDefault="004C6F15" w:rsidP="001D5163">
      <w:pPr>
        <w:tabs>
          <w:tab w:val="left" w:pos="5385"/>
        </w:tabs>
        <w:jc w:val="both"/>
        <w:rPr>
          <w:rFonts w:ascii="Times New Roman" w:hAnsi="Times New Roman" w:cs="Times New Roman"/>
          <w:b/>
          <w:color w:val="002060"/>
        </w:rPr>
      </w:pPr>
      <w:r w:rsidRPr="004C6F15">
        <w:rPr>
          <w:rFonts w:ascii="Times New Roman" w:hAnsi="Times New Roman" w:cs="Times New Roman"/>
          <w:b/>
          <w:color w:val="C00000"/>
          <w:u w:val="single"/>
        </w:rPr>
        <w:t>Контактная информация</w:t>
      </w:r>
      <w:r>
        <w:rPr>
          <w:rFonts w:ascii="Times New Roman" w:hAnsi="Times New Roman" w:cs="Times New Roman"/>
          <w:b/>
          <w:color w:val="C00000"/>
        </w:rPr>
        <w:t xml:space="preserve">:     </w:t>
      </w:r>
      <w:r w:rsidRPr="004C6F15">
        <w:rPr>
          <w:rFonts w:ascii="Times New Roman" w:hAnsi="Times New Roman" w:cs="Times New Roman"/>
          <w:b/>
          <w:color w:val="002060"/>
          <w:lang w:val="en-US"/>
        </w:rPr>
        <w:t>e</w:t>
      </w:r>
      <w:r w:rsidRPr="004C6F15">
        <w:rPr>
          <w:rFonts w:ascii="Times New Roman" w:hAnsi="Times New Roman" w:cs="Times New Roman"/>
          <w:b/>
          <w:color w:val="002060"/>
        </w:rPr>
        <w:t>-</w:t>
      </w:r>
      <w:r w:rsidRPr="004C6F15">
        <w:rPr>
          <w:rFonts w:ascii="Times New Roman" w:hAnsi="Times New Roman" w:cs="Times New Roman"/>
          <w:b/>
          <w:color w:val="002060"/>
          <w:lang w:val="en-US"/>
        </w:rPr>
        <w:t>mail</w:t>
      </w:r>
      <w:r w:rsidRPr="004C6F15">
        <w:rPr>
          <w:rFonts w:ascii="Times New Roman" w:hAnsi="Times New Roman" w:cs="Times New Roman"/>
          <w:b/>
          <w:color w:val="002060"/>
        </w:rPr>
        <w:t>:</w:t>
      </w:r>
      <w:r w:rsidRPr="004C6F15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DE5A1F">
        <w:rPr>
          <w:rFonts w:ascii="Times New Roman" w:hAnsi="Times New Roman" w:cs="Times New Roman"/>
          <w:b/>
          <w:lang w:val="en-US"/>
        </w:rPr>
        <w:t>bakhireva</w:t>
      </w:r>
      <w:proofErr w:type="spellEnd"/>
      <w:r w:rsidRPr="00DE5A1F">
        <w:rPr>
          <w:rFonts w:ascii="Times New Roman" w:hAnsi="Times New Roman" w:cs="Times New Roman"/>
          <w:b/>
        </w:rPr>
        <w:t>59@</w:t>
      </w:r>
      <w:r w:rsidRPr="00DE5A1F">
        <w:rPr>
          <w:rFonts w:ascii="Times New Roman" w:hAnsi="Times New Roman" w:cs="Times New Roman"/>
          <w:b/>
          <w:lang w:val="en-US"/>
        </w:rPr>
        <w:t>mail</w:t>
      </w:r>
      <w:r w:rsidRPr="00DE5A1F">
        <w:rPr>
          <w:rFonts w:ascii="Times New Roman" w:hAnsi="Times New Roman" w:cs="Times New Roman"/>
          <w:b/>
        </w:rPr>
        <w:t>.</w:t>
      </w:r>
      <w:proofErr w:type="spellStart"/>
      <w:r w:rsidR="00DE5A1F">
        <w:rPr>
          <w:rFonts w:ascii="Times New Roman" w:hAnsi="Times New Roman" w:cs="Times New Roman"/>
          <w:b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C00000"/>
        </w:rPr>
        <w:t xml:space="preserve">    </w:t>
      </w:r>
      <w:r w:rsidRPr="004C6F15">
        <w:rPr>
          <w:rFonts w:ascii="Times New Roman" w:hAnsi="Times New Roman" w:cs="Times New Roman"/>
          <w:b/>
          <w:color w:val="002060"/>
        </w:rPr>
        <w:t>тел.: 8 925-923-14-22</w:t>
      </w:r>
    </w:p>
    <w:bookmarkEnd w:id="1"/>
    <w:p w:rsidR="000A23A3" w:rsidRPr="00160CDE" w:rsidRDefault="000A23A3" w:rsidP="000F5823">
      <w:pPr>
        <w:pStyle w:val="11"/>
        <w:shd w:val="clear" w:color="auto" w:fill="auto"/>
        <w:spacing w:after="0" w:line="274" w:lineRule="exact"/>
        <w:jc w:val="both"/>
        <w:rPr>
          <w:sz w:val="28"/>
          <w:szCs w:val="28"/>
        </w:rPr>
      </w:pPr>
    </w:p>
    <w:sectPr w:rsidR="000A23A3" w:rsidRPr="00160CDE" w:rsidSect="004C6F15">
      <w:type w:val="continuous"/>
      <w:pgSz w:w="11909" w:h="16838"/>
      <w:pgMar w:top="142" w:right="1134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78" w:rsidRDefault="00847F78">
      <w:r>
        <w:separator/>
      </w:r>
    </w:p>
  </w:endnote>
  <w:endnote w:type="continuationSeparator" w:id="0">
    <w:p w:rsidR="00847F78" w:rsidRDefault="0084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78" w:rsidRDefault="00847F78"/>
  </w:footnote>
  <w:footnote w:type="continuationSeparator" w:id="0">
    <w:p w:rsidR="00847F78" w:rsidRDefault="00847F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E5B"/>
    <w:multiLevelType w:val="hybridMultilevel"/>
    <w:tmpl w:val="CCD6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66C1"/>
    <w:multiLevelType w:val="hybridMultilevel"/>
    <w:tmpl w:val="8956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0A9"/>
    <w:multiLevelType w:val="hybridMultilevel"/>
    <w:tmpl w:val="10B8B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6"/>
    <w:rsid w:val="00036668"/>
    <w:rsid w:val="00042E59"/>
    <w:rsid w:val="000615AD"/>
    <w:rsid w:val="000A23A3"/>
    <w:rsid w:val="000A2F83"/>
    <w:rsid w:val="000E01A3"/>
    <w:rsid w:val="000F5823"/>
    <w:rsid w:val="00120490"/>
    <w:rsid w:val="0014289A"/>
    <w:rsid w:val="00160CDE"/>
    <w:rsid w:val="001D5163"/>
    <w:rsid w:val="003C671A"/>
    <w:rsid w:val="003F5549"/>
    <w:rsid w:val="00463F96"/>
    <w:rsid w:val="004652D2"/>
    <w:rsid w:val="004C6F15"/>
    <w:rsid w:val="005135AC"/>
    <w:rsid w:val="005C5D9E"/>
    <w:rsid w:val="00644D76"/>
    <w:rsid w:val="0070177E"/>
    <w:rsid w:val="00715F91"/>
    <w:rsid w:val="0078294C"/>
    <w:rsid w:val="007A4E60"/>
    <w:rsid w:val="007F13F7"/>
    <w:rsid w:val="00847F78"/>
    <w:rsid w:val="008F3369"/>
    <w:rsid w:val="009A1131"/>
    <w:rsid w:val="009A25FF"/>
    <w:rsid w:val="009E4985"/>
    <w:rsid w:val="00A13477"/>
    <w:rsid w:val="00A15831"/>
    <w:rsid w:val="00AB0D1D"/>
    <w:rsid w:val="00AE341D"/>
    <w:rsid w:val="00B10182"/>
    <w:rsid w:val="00BF5875"/>
    <w:rsid w:val="00D23F28"/>
    <w:rsid w:val="00D93CEA"/>
    <w:rsid w:val="00DE5A1F"/>
    <w:rsid w:val="00E91C92"/>
    <w:rsid w:val="00F94077"/>
    <w:rsid w:val="00FD7255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15pt1pt">
    <w:name w:val="Основной текст (4) + 15 pt;Курсив;Интервал 1 pt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/>
    </w:rPr>
  </w:style>
  <w:style w:type="character" w:customStyle="1" w:styleId="415pt1pt0">
    <w:name w:val="Основной текст (4) + 15 pt;Курсив;Интервал 1 pt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42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3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44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TimesNewRoman10pt">
    <w:name w:val="Основной текст (4) + Times New Roman;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2" w:lineRule="exact"/>
      <w:ind w:firstLine="1820"/>
      <w:jc w:val="both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70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840" w:line="250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List Paragraph"/>
    <w:basedOn w:val="a"/>
    <w:uiPriority w:val="34"/>
    <w:qFormat/>
    <w:rsid w:val="001D5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15pt1pt">
    <w:name w:val="Основной текст (4) + 15 pt;Курсив;Интервал 1 pt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/>
    </w:rPr>
  </w:style>
  <w:style w:type="character" w:customStyle="1" w:styleId="415pt1pt0">
    <w:name w:val="Основной текст (4) + 15 pt;Курсив;Интервал 1 pt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42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3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44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TimesNewRoman10pt">
    <w:name w:val="Основной текст (4) + Times New Roman;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2" w:lineRule="exact"/>
      <w:ind w:firstLine="1820"/>
      <w:jc w:val="both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70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840" w:line="250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List Paragraph"/>
    <w:basedOn w:val="a"/>
    <w:uiPriority w:val="34"/>
    <w:qFormat/>
    <w:rsid w:val="001D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vkrasheninnikova</dc:creator>
  <cp:lastModifiedBy>User</cp:lastModifiedBy>
  <cp:revision>10</cp:revision>
  <cp:lastPrinted>2017-01-17T11:37:00Z</cp:lastPrinted>
  <dcterms:created xsi:type="dcterms:W3CDTF">2017-01-25T12:59:00Z</dcterms:created>
  <dcterms:modified xsi:type="dcterms:W3CDTF">2017-02-10T08:35:00Z</dcterms:modified>
</cp:coreProperties>
</file>