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i/>
          <w:iCs/>
          <w:color w:val="2C2D2E"/>
          <w:sz w:val="19"/>
        </w:rPr>
        <w:t>Руководителям СРО, арбитражным управляющим, юристам, адвокатам, начальникам финансово-экономических служб!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i/>
          <w:iCs/>
          <w:color w:val="000080"/>
          <w:sz w:val="20"/>
        </w:rPr>
        <w:t>Перестроена вся система саморегулирования арбитражных управляющих и</w:t>
      </w:r>
      <w:r w:rsidRPr="007477D8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</w:rPr>
        <w:br/>
      </w:r>
      <w:r w:rsidRPr="007477D8">
        <w:rPr>
          <w:rFonts w:ascii="Arial" w:eastAsia="Times New Roman" w:hAnsi="Arial" w:cs="Arial"/>
          <w:b/>
          <w:bCs/>
          <w:i/>
          <w:iCs/>
          <w:color w:val="000080"/>
          <w:sz w:val="20"/>
        </w:rPr>
        <w:t xml:space="preserve">изменен порядок их допуска к </w:t>
      </w:r>
      <w:proofErr w:type="spellStart"/>
      <w:r w:rsidRPr="007477D8">
        <w:rPr>
          <w:rFonts w:ascii="Arial" w:eastAsia="Times New Roman" w:hAnsi="Arial" w:cs="Arial"/>
          <w:b/>
          <w:bCs/>
          <w:i/>
          <w:iCs/>
          <w:color w:val="000080"/>
          <w:sz w:val="20"/>
        </w:rPr>
        <w:t>банкротным</w:t>
      </w:r>
      <w:proofErr w:type="spellEnd"/>
      <w:r w:rsidRPr="007477D8">
        <w:rPr>
          <w:rFonts w:ascii="Arial" w:eastAsia="Times New Roman" w:hAnsi="Arial" w:cs="Arial"/>
          <w:b/>
          <w:bCs/>
          <w:i/>
          <w:iCs/>
          <w:color w:val="000080"/>
          <w:sz w:val="20"/>
        </w:rPr>
        <w:t xml:space="preserve"> процедурам!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br/>
      </w:r>
      <w:r w:rsidRPr="007477D8">
        <w:rPr>
          <w:rFonts w:ascii="Arial" w:eastAsia="Times New Roman" w:hAnsi="Arial" w:cs="Arial"/>
          <w:b/>
          <w:bCs/>
          <w:color w:val="0000FF"/>
          <w:sz w:val="19"/>
        </w:rPr>
        <w:t>Новый ФЗ N 253-ФЗ </w:t>
      </w:r>
      <w:r w:rsidRPr="007477D8">
        <w:rPr>
          <w:rFonts w:ascii="Arial" w:eastAsia="Times New Roman" w:hAnsi="Arial" w:cs="Arial"/>
          <w:color w:val="0000FF"/>
          <w:sz w:val="19"/>
          <w:szCs w:val="19"/>
        </w:rPr>
        <w:t>"О внесении изменений в Федеральный закон "О несостоятельности (банкротстве)" и отдельные законодательные акты Российской Федерации" </w:t>
      </w:r>
      <w:r w:rsidRPr="007477D8">
        <w:rPr>
          <w:rFonts w:ascii="Arial" w:eastAsia="Times New Roman" w:hAnsi="Arial" w:cs="Arial"/>
          <w:b/>
          <w:bCs/>
          <w:color w:val="0000FF"/>
          <w:sz w:val="19"/>
        </w:rPr>
        <w:t xml:space="preserve">внес кардинальные изменения в работу арбитражных управляющих и установил новые требования к </w:t>
      </w:r>
      <w:proofErr w:type="spellStart"/>
      <w:r w:rsidRPr="007477D8">
        <w:rPr>
          <w:rFonts w:ascii="Arial" w:eastAsia="Times New Roman" w:hAnsi="Arial" w:cs="Arial"/>
          <w:b/>
          <w:bCs/>
          <w:color w:val="0000FF"/>
          <w:sz w:val="19"/>
        </w:rPr>
        <w:t>саморегулируемым</w:t>
      </w:r>
      <w:proofErr w:type="spellEnd"/>
      <w:r w:rsidRPr="007477D8">
        <w:rPr>
          <w:rFonts w:ascii="Arial" w:eastAsia="Times New Roman" w:hAnsi="Arial" w:cs="Arial"/>
          <w:b/>
          <w:bCs/>
          <w:color w:val="0000FF"/>
          <w:sz w:val="19"/>
        </w:rPr>
        <w:t xml:space="preserve"> организациям, работающим в сфере банкротства. Чтобы быть в курсе всех нововведений и знать, как перестроить свою работу уже сейчас, предлагаем вам принять участие в новом семинаре УЦ НТК!</w:t>
      </w:r>
      <w:r w:rsidRPr="007477D8">
        <w:rPr>
          <w:rFonts w:ascii="Arial" w:eastAsia="Times New Roman" w:hAnsi="Arial" w:cs="Arial"/>
          <w:color w:val="0000FF"/>
          <w:sz w:val="19"/>
          <w:szCs w:val="19"/>
        </w:rPr>
        <w:t xml:space="preserve"> От профессиональных судей ВС РФ и экспертов в области </w:t>
      </w:r>
      <w:proofErr w:type="spellStart"/>
      <w:r w:rsidRPr="007477D8">
        <w:rPr>
          <w:rFonts w:ascii="Arial" w:eastAsia="Times New Roman" w:hAnsi="Arial" w:cs="Arial"/>
          <w:color w:val="0000FF"/>
          <w:sz w:val="19"/>
          <w:szCs w:val="19"/>
        </w:rPr>
        <w:t>банкротного</w:t>
      </w:r>
      <w:proofErr w:type="spellEnd"/>
      <w:r w:rsidRPr="007477D8">
        <w:rPr>
          <w:rFonts w:ascii="Arial" w:eastAsia="Times New Roman" w:hAnsi="Arial" w:cs="Arial"/>
          <w:color w:val="0000FF"/>
          <w:sz w:val="19"/>
          <w:szCs w:val="19"/>
        </w:rPr>
        <w:t xml:space="preserve"> права вы узнаете, на какие изменения следует обратить внимание в первую очередь, получите практические рекомендации и ответы на ваши наболевшие вопросы!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Новый семинар 2026 года в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ОНЛАЙН-режиме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(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вебинар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)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16A085"/>
          <w:sz w:val="30"/>
          <w:u w:val="single"/>
        </w:rPr>
        <w:t>НОВЫЕ требования к АРБИТРАЖНОМУ УПРАВЛЯЮЩЕМУ и СРО</w:t>
      </w:r>
      <w:r w:rsidRPr="007477D8">
        <w:rPr>
          <w:rFonts w:ascii="Arial" w:eastAsia="Times New Roman" w:hAnsi="Arial" w:cs="Arial"/>
          <w:b/>
          <w:bCs/>
          <w:color w:val="16A085"/>
          <w:sz w:val="30"/>
        </w:rPr>
        <w:t> в свете масштабных изменений закона "О несостоятельности (банкротстве)" в соответствии с № 253-ФЗ от 26.07.2026 года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000080"/>
          <w:sz w:val="20"/>
        </w:rPr>
        <w:t xml:space="preserve">Дата проведения </w:t>
      </w:r>
      <w:proofErr w:type="spellStart"/>
      <w:r w:rsidRPr="007477D8">
        <w:rPr>
          <w:rFonts w:ascii="Arial" w:eastAsia="Times New Roman" w:hAnsi="Arial" w:cs="Arial"/>
          <w:b/>
          <w:bCs/>
          <w:color w:val="000080"/>
          <w:sz w:val="20"/>
        </w:rPr>
        <w:t>вебинара</w:t>
      </w:r>
      <w:proofErr w:type="spellEnd"/>
      <w:r w:rsidRPr="007477D8">
        <w:rPr>
          <w:rFonts w:ascii="Arial" w:eastAsia="Times New Roman" w:hAnsi="Arial" w:cs="Arial"/>
          <w:b/>
          <w:bCs/>
          <w:color w:val="000080"/>
          <w:sz w:val="20"/>
        </w:rPr>
        <w:t xml:space="preserve"> - 28 октября 2026 года с 10.00 до 15.00 (</w:t>
      </w:r>
      <w:proofErr w:type="spellStart"/>
      <w:r w:rsidRPr="007477D8">
        <w:rPr>
          <w:rFonts w:ascii="Arial" w:eastAsia="Times New Roman" w:hAnsi="Arial" w:cs="Arial"/>
          <w:b/>
          <w:bCs/>
          <w:color w:val="000080"/>
          <w:sz w:val="20"/>
        </w:rPr>
        <w:t>мск</w:t>
      </w:r>
      <w:proofErr w:type="spellEnd"/>
      <w:r w:rsidRPr="007477D8">
        <w:rPr>
          <w:rFonts w:ascii="Arial" w:eastAsia="Times New Roman" w:hAnsi="Arial" w:cs="Arial"/>
          <w:b/>
          <w:bCs/>
          <w:color w:val="000080"/>
          <w:sz w:val="20"/>
        </w:rPr>
        <w:t>)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br/>
        <w:t>Организатор - Учебный центр НТК, ИНН 7722297868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i/>
          <w:iCs/>
          <w:color w:val="2C2D2E"/>
          <w:sz w:val="19"/>
        </w:rPr>
        <w:t>Для достижения высокой результативности обучения </w:t>
      </w:r>
      <w:r w:rsidRPr="007477D8">
        <w:rPr>
          <w:rFonts w:ascii="Arial" w:eastAsia="Times New Roman" w:hAnsi="Arial" w:cs="Arial"/>
          <w:b/>
          <w:bCs/>
          <w:i/>
          <w:iCs/>
          <w:color w:val="2C2D2E"/>
          <w:sz w:val="19"/>
        </w:rPr>
        <w:t>Вы можете заранее подготовить интересующие Вас вопросы</w:t>
      </w:r>
      <w:r w:rsidRPr="007477D8">
        <w:rPr>
          <w:rFonts w:ascii="Arial" w:eastAsia="Times New Roman" w:hAnsi="Arial" w:cs="Arial"/>
          <w:i/>
          <w:iCs/>
          <w:color w:val="2C2D2E"/>
          <w:sz w:val="19"/>
        </w:rPr>
        <w:t> и выслать их на почту </w:t>
      </w:r>
      <w:hyperlink r:id="rId5" w:history="1">
        <w:r w:rsidRPr="007477D8">
          <w:rPr>
            <w:rFonts w:ascii="Arial" w:eastAsia="Times New Roman" w:hAnsi="Arial" w:cs="Arial"/>
            <w:b/>
            <w:bCs/>
            <w:i/>
            <w:iCs/>
            <w:color w:val="0000FF"/>
            <w:sz w:val="19"/>
            <w:u w:val="single"/>
          </w:rPr>
          <w:t>ntk-14@mail.ru</w:t>
        </w:r>
      </w:hyperlink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i/>
          <w:iCs/>
          <w:color w:val="2C2D2E"/>
          <w:sz w:val="19"/>
        </w:rPr>
        <w:t xml:space="preserve">Стоимость участия в </w:t>
      </w:r>
      <w:proofErr w:type="spellStart"/>
      <w:r w:rsidRPr="007477D8">
        <w:rPr>
          <w:rFonts w:ascii="Arial" w:eastAsia="Times New Roman" w:hAnsi="Arial" w:cs="Arial"/>
          <w:b/>
          <w:bCs/>
          <w:i/>
          <w:iCs/>
          <w:color w:val="2C2D2E"/>
          <w:sz w:val="19"/>
        </w:rPr>
        <w:t>вебинаре</w:t>
      </w:r>
      <w:proofErr w:type="spellEnd"/>
      <w:r w:rsidRPr="007477D8">
        <w:rPr>
          <w:rFonts w:ascii="Arial" w:eastAsia="Times New Roman" w:hAnsi="Arial" w:cs="Arial"/>
          <w:b/>
          <w:bCs/>
          <w:i/>
          <w:iCs/>
          <w:color w:val="2C2D2E"/>
          <w:sz w:val="19"/>
        </w:rPr>
        <w:t xml:space="preserve"> —  10900,00. </w:t>
      </w:r>
      <w:r w:rsidRPr="007477D8">
        <w:rPr>
          <w:rFonts w:ascii="Arial" w:eastAsia="Times New Roman" w:hAnsi="Arial" w:cs="Arial"/>
          <w:i/>
          <w:iCs/>
          <w:color w:val="2C2D2E"/>
          <w:sz w:val="19"/>
        </w:rPr>
        <w:t>Оплата возможна как от юридического лица по договору, так и от физического лица (</w:t>
      </w:r>
      <w:proofErr w:type="spellStart"/>
      <w:r w:rsidRPr="007477D8">
        <w:rPr>
          <w:rFonts w:ascii="Arial" w:eastAsia="Times New Roman" w:hAnsi="Arial" w:cs="Arial"/>
          <w:i/>
          <w:iCs/>
          <w:color w:val="2C2D2E"/>
          <w:sz w:val="19"/>
        </w:rPr>
        <w:t>онлайн-оплата</w:t>
      </w:r>
      <w:proofErr w:type="spellEnd"/>
      <w:r w:rsidRPr="007477D8">
        <w:rPr>
          <w:rFonts w:ascii="Arial" w:eastAsia="Times New Roman" w:hAnsi="Arial" w:cs="Arial"/>
          <w:i/>
          <w:iCs/>
          <w:color w:val="2C2D2E"/>
          <w:sz w:val="19"/>
        </w:rPr>
        <w:t>)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Заявки: </w:t>
      </w:r>
      <w:r w:rsidRPr="007477D8">
        <w:rPr>
          <w:rFonts w:ascii="Arial" w:eastAsia="Times New Roman" w:hAnsi="Arial" w:cs="Arial"/>
          <w:b/>
          <w:bCs/>
          <w:color w:val="008080"/>
          <w:sz w:val="23"/>
        </w:rPr>
        <w:t>+7(925)706 85 38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hyperlink r:id="rId6" w:history="1">
        <w:r w:rsidRPr="007477D8">
          <w:rPr>
            <w:rFonts w:ascii="Arial" w:eastAsia="Times New Roman" w:hAnsi="Arial" w:cs="Arial"/>
            <w:b/>
            <w:bCs/>
            <w:color w:val="0000FF"/>
            <w:sz w:val="25"/>
            <w:u w:val="single"/>
          </w:rPr>
          <w:t>Принять участие</w:t>
        </w:r>
      </w:hyperlink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  <w:u w:val="single"/>
        </w:rPr>
        <w:t>Лекторы: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br/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Никитина О.А., государственный советник юстиции I класса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с многолетним (более 30 лет) стажем работы советником ВАС РФ и ведением профессиональной деятельности в области обучения арбитражных управляющих и юристов в сфере банкротства.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br/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Сорокина Е.А., судья Седьмого Арбитражного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аппеляционного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суда в отставке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с большим опытом в рассмотрении споров, возникающих из гражданских и иных правоотношений, ведущий преподаватель курсов повышения квалификации арбитражных управляющих и юристов в сфере банкротства.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В программе: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br/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1. ЧТО МЕНЯЕТСЯ в работе арбитражных управляющих - НОВЫЕ требования в свете Федерального закона N 253-ФЗ от 26.07.2026.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i/>
          <w:iCs/>
          <w:color w:val="2C2D2E"/>
          <w:sz w:val="19"/>
        </w:rPr>
        <w:t>Что делать арбитражному управляющему, если ВС РФ МЕНЯЕТ практику внесения ИЗМЕНЕНИЙ в законодательство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Новая категория – антикризисный управляющий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для проведения реструктуризации долгов юридического лица: его роль и задачи в утверждении плана реабилитационной процедуры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Новая система допуска арбитражных управляющих к ведению процедур - дифференциация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саморегулируемых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организаций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в зависимости от численности и размера компенсационного фонда. Три квалификационные группы СРО. Итоговая подача в Регистр заявления управляющего о согласии быть утвержденным.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Повышение взноса в компенсационный фонд СРО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 с 200 тыс. до 1 </w:t>
      </w:r>
      <w:proofErr w:type="spellStart"/>
      <w:r w:rsidRPr="007477D8">
        <w:rPr>
          <w:rFonts w:ascii="Arial" w:eastAsia="Times New Roman" w:hAnsi="Arial" w:cs="Arial"/>
          <w:color w:val="2C2D2E"/>
          <w:sz w:val="19"/>
          <w:szCs w:val="19"/>
        </w:rPr>
        <w:t>млн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 рублей на каждого члена.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Государственный РЕГИСТР арбитражных управляющих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(с 2030 г.). Составляющие регистра АУ: сведения о квалификации, опыт работы, допуск к государственной тайне и баллы результативности.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lastRenderedPageBreak/>
        <w:t>Система баллов результативности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- балльная оценка для отдельных управляющих и для СРО. Какие критерии используют и как оспорить решение, если баллы посчитали неверно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Механизм случайного выбора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в назначении арбитражного управляющего с использованием Регистра при инициировании дела должником или уполномоченным органом. Срок действия отказа кандидата от участия в таком выборе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Повышение гарантий возмещения убытков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причиненных арбитражным управляющим. Обязанности СРО в случае недостаточности размера компенсационного фонда для возмещения ущерба, условия ликвидации СРО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ВОЗНАГРАЖДЕНИЕ арбитражных управляющих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– порядок расчета и зависимость размера от результатов работы специалиста в процедуре банкротства. Процентная и фиксированная ставки.</w:t>
      </w:r>
    </w:p>
    <w:p w:rsidR="007477D8" w:rsidRPr="007477D8" w:rsidRDefault="007477D8" w:rsidP="00747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Дополнительные требования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для специфических случаев - какие дополнительные условия нужно выполнить при банкротстве стратегического предприятия, застройщика и т.п.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2. АРБИТРАЖНЫЙ УПРАВЛЯЮЩИЙ - правовые и финансовые инструменты деятельности в 2026-2027 гг.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Правила размещения сведений в Реестре сведений о банкротстве (ЕФРСБ)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 Перечень сведений для обязательного опубликования в делах о банкротстве гражданина.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Расширение полномочий АУ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запрос информации в отношении должника и родственников, условия ее предоставления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Возможность проведения аукциона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для проведения процедуры банкротства. Аукционный договор.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Инвестирование в процедуру банкротства. Право на возмездный кредит из конкурсной массы.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Обстоятельства для заключения трудовых договоров вместо гражданско-правовых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Передача обязанностей АУ третьим лицам, привлечение специалистов для обеспечения своей деятельности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Добросовестность управляющего в использовании денежных средств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Возмещение управляющим ущерба бюджету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Необоснованное перечисление денежных средств во исполнение фиктивных договоров</w:t>
      </w:r>
    </w:p>
    <w:p w:rsidR="007477D8" w:rsidRPr="007477D8" w:rsidRDefault="007477D8" w:rsidP="007477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Страхование ответственности управляющего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 Риски страховой компании и самого управляющего. Необоснованность повышения страховой суммы со стороны страховой организации по причине дополнительных рисков.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3. Взыскание УБЫТКОВ с арбитражного управляющего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- самые частые основания для взыскания.</w:t>
      </w:r>
    </w:p>
    <w:p w:rsidR="007477D8" w:rsidRPr="007477D8" w:rsidRDefault="007477D8" w:rsidP="00747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Срок исковой давности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по требованию о возмещении убытков</w:t>
      </w:r>
    </w:p>
    <w:p w:rsidR="007477D8" w:rsidRPr="007477D8" w:rsidRDefault="007477D8" w:rsidP="00747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Убытки при пропуске срока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исковой давности оспаривания сделок должника по вине АУ, при 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невозврате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задатка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при взыскании долга по вине АУ, непринятие АУ мер по взысканию дебиторской задолженности и по возврату имущества должника</w:t>
      </w:r>
    </w:p>
    <w:p w:rsidR="007477D8" w:rsidRPr="007477D8" w:rsidRDefault="007477D8" w:rsidP="00747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Убытки в виде </w:t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неосновательно полученного АУ вознаграждения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, в связи с уменьшением судом размера вознаграждения суды</w:t>
      </w:r>
    </w:p>
    <w:p w:rsidR="007477D8" w:rsidRPr="007477D8" w:rsidRDefault="007477D8" w:rsidP="00747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Получение убытков лицами, участвующими в деле о банкротстве, с арбитражного управляющего, страховой организации, СРО</w:t>
      </w:r>
    </w:p>
    <w:p w:rsidR="007477D8" w:rsidRPr="007477D8" w:rsidRDefault="007477D8" w:rsidP="007477D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Госпошлина – очередность оплаты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 Условия для привлечения АУ к взысканию убытков при нарушении очередности оплаты текущих платежей в условиях правовой неопределенности. Неисполнение конкурсным управляющим обязанности по исчислению и уплате обязательных платежей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4. НЕЗАКОННЫЕ ДЕЙСТВИЯ и БЕЗДЕЙСТВИЕ арбитражного управляющего. Типичные ОШИБКИ и НАРУШЕНИЯ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банкротного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законодательства.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Какие неправомерные бездействия управляющего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могут быть признаны судом незаконными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В каком случае жалобы на действия АУ признаются обоснованными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Непринятие управляющим мер по обеспечению сохранности имущества должника, по оформлению прав должника на незарегистрированное недвижимое имущество и </w:t>
      </w:r>
      <w:proofErr w:type="spellStart"/>
      <w:r w:rsidRPr="007477D8">
        <w:rPr>
          <w:rFonts w:ascii="Arial" w:eastAsia="Times New Roman" w:hAnsi="Arial" w:cs="Arial"/>
          <w:color w:val="2C2D2E"/>
          <w:sz w:val="19"/>
          <w:szCs w:val="19"/>
        </w:rPr>
        <w:t>неотражение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 его в составе конкурсной массы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Несвоевременное уведомление работодателя о введении в отношении должника процедуры реализации имущества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Непроявление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должной осмотрительности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при выборе контрагента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Нарушение очередности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исполнения текущих обязательств должника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Неправильное распределение </w:t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залоговой выручки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lastRenderedPageBreak/>
        <w:t>Возложение на должника экономических санкций за нарушение публично-правовых норм (лицензионных условий, налоговых норм, ПДД, ППБ и др.)</w:t>
      </w:r>
    </w:p>
    <w:p w:rsidR="007477D8" w:rsidRPr="007477D8" w:rsidRDefault="007477D8" w:rsidP="00747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Рекомендации НКС Арбитражных судов округов о взыскании убытков с управляющего.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5. ОТВЕТСТВЕННОСТЬ арбитражного управляющего.</w:t>
      </w:r>
    </w:p>
    <w:p w:rsidR="007477D8" w:rsidRPr="007477D8" w:rsidRDefault="007477D8" w:rsidP="00747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Виды ответственности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: гражданско-правовая, дисциплинарная, административная, уголовная ответственность, отстранение от исполнения обязанностей в деле о банкротстве (дисквалификация).</w:t>
      </w:r>
    </w:p>
    <w:p w:rsidR="007477D8" w:rsidRPr="007477D8" w:rsidRDefault="007477D8" w:rsidP="00747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КОНТРОЛЬ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Росреестра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>, привлечение АУ к административной ответственности. Плановая тематическая проверка деятельности арбитражного управляющего</w:t>
      </w:r>
    </w:p>
    <w:p w:rsidR="007477D8" w:rsidRPr="007477D8" w:rsidRDefault="007477D8" w:rsidP="00747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Федеральный государственный надзор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за деятельностью СРО АУ: поводы к возбуждению дела, особенности административного расследования, административное наказание в виде предупреждения или наложения административного штрафа.</w:t>
      </w:r>
    </w:p>
    <w:p w:rsidR="007477D8" w:rsidRPr="007477D8" w:rsidRDefault="007477D8" w:rsidP="007477D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Протокол об административном правонарушении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 Заявление о привлечении к ответственности, передача документов в арбитражный суд. Судебные обыкновения о критериях оценки доказательств по делам об административных правонарушениях. Рассмотрение дела об административном правонарушении. </w:t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Сроки и размеры штрафов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5. Рассмотрение ЖАЛОБ на действия арбитражного управляющего в ПРАКТИКЕ ВЕРХОВНОГО СУДА РФ. Как ТРАКТОВАТЬ судебные АКТЫ ВС РФ</w:t>
      </w:r>
    </w:p>
    <w:p w:rsidR="007477D8" w:rsidRPr="007477D8" w:rsidRDefault="007477D8" w:rsidP="007477D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Рассмотрение жалоб на действия (бездействие) временных, внешних, конкурсных управляющих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. Нарушение удовлетворения требований кредиторов по текущим и иным платежам и обязанности конкурсного управляющего.</w:t>
      </w:r>
    </w:p>
    <w:p w:rsidR="007477D8" w:rsidRPr="007477D8" w:rsidRDefault="007477D8" w:rsidP="007477D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Рассмотрение жалоб на действия (бездействие) финансовых управляющих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при нарушении сроков оценки имущества должника, при регистрации прав собственности должника, при незаконном резервировании средств на счету должника. Обязанности финансовых управляющих. Меры по оспариванию сделок для восстановления имущественного положения должника.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pict>
          <v:rect id="_x0000_i1025" style="width:0;height:1.5pt" o:hralign="center" o:hrstd="t" o:hr="t" fillcolor="#a0a0a0" stroked="f"/>
        </w:pic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В стоимость </w:t>
      </w:r>
      <w:proofErr w:type="spellStart"/>
      <w:r w:rsidRPr="007477D8">
        <w:rPr>
          <w:rFonts w:ascii="Arial" w:eastAsia="Times New Roman" w:hAnsi="Arial" w:cs="Arial"/>
          <w:b/>
          <w:bCs/>
          <w:color w:val="2C2D2E"/>
          <w:sz w:val="19"/>
        </w:rPr>
        <w:t>вебинара</w:t>
      </w:r>
      <w:proofErr w:type="spellEnd"/>
      <w:r w:rsidRPr="007477D8">
        <w:rPr>
          <w:rFonts w:ascii="Arial" w:eastAsia="Times New Roman" w:hAnsi="Arial" w:cs="Arial"/>
          <w:b/>
          <w:bCs/>
          <w:color w:val="2C2D2E"/>
          <w:sz w:val="19"/>
        </w:rPr>
        <w:t xml:space="preserve"> - 10900.00 -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 включены </w:t>
      </w:r>
      <w:proofErr w:type="spellStart"/>
      <w:r w:rsidRPr="007477D8">
        <w:rPr>
          <w:rFonts w:ascii="Arial" w:eastAsia="Times New Roman" w:hAnsi="Arial" w:cs="Arial"/>
          <w:color w:val="2C2D2E"/>
          <w:sz w:val="19"/>
          <w:szCs w:val="19"/>
        </w:rPr>
        <w:t>онлайн-участие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> </w:t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с возможностью задавать вопросы напрямую лекторам и писать в чате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, последующая ссылка на </w:t>
      </w:r>
      <w:proofErr w:type="spellStart"/>
      <w:r w:rsidRPr="007477D8">
        <w:rPr>
          <w:rFonts w:ascii="Arial" w:eastAsia="Times New Roman" w:hAnsi="Arial" w:cs="Arial"/>
          <w:color w:val="2C2D2E"/>
          <w:sz w:val="19"/>
          <w:szCs w:val="19"/>
        </w:rPr>
        <w:t>google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 </w:t>
      </w:r>
      <w:proofErr w:type="spellStart"/>
      <w:r w:rsidRPr="007477D8">
        <w:rPr>
          <w:rFonts w:ascii="Arial" w:eastAsia="Times New Roman" w:hAnsi="Arial" w:cs="Arial"/>
          <w:color w:val="2C2D2E"/>
          <w:sz w:val="19"/>
          <w:szCs w:val="19"/>
        </w:rPr>
        <w:t>disk</w:t>
      </w:r>
      <w:proofErr w:type="spellEnd"/>
      <w:r w:rsidRPr="007477D8">
        <w:rPr>
          <w:rFonts w:ascii="Arial" w:eastAsia="Times New Roman" w:hAnsi="Arial" w:cs="Arial"/>
          <w:color w:val="2C2D2E"/>
          <w:sz w:val="19"/>
          <w:szCs w:val="19"/>
        </w:rPr>
        <w:t xml:space="preserve"> с полной видеозаписью семинара, презентациями лектора и нормативным материалом,</w:t>
      </w:r>
      <w:r w:rsidRPr="007477D8">
        <w:rPr>
          <w:rFonts w:ascii="Arial" w:eastAsia="Times New Roman" w:hAnsi="Arial" w:cs="Arial"/>
          <w:b/>
          <w:bCs/>
          <w:color w:val="2C2D2E"/>
          <w:sz w:val="19"/>
        </w:rPr>
        <w:t> именной сертификат участника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color w:val="2C2D2E"/>
          <w:sz w:val="19"/>
          <w:szCs w:val="19"/>
        </w:rPr>
        <w:t>Регистрация по телефону: </w:t>
      </w:r>
      <w:r w:rsidRPr="007477D8">
        <w:rPr>
          <w:rFonts w:ascii="Arial" w:eastAsia="Times New Roman" w:hAnsi="Arial" w:cs="Arial"/>
          <w:b/>
          <w:bCs/>
          <w:color w:val="008080"/>
          <w:sz w:val="20"/>
        </w:rPr>
        <w:t>+7(925)706 85 38</w:t>
      </w:r>
    </w:p>
    <w:p w:rsidR="007477D8" w:rsidRPr="007477D8" w:rsidRDefault="007477D8" w:rsidP="007477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C2D2E"/>
          <w:sz w:val="19"/>
          <w:szCs w:val="19"/>
        </w:rPr>
      </w:pPr>
      <w:r w:rsidRPr="007477D8">
        <w:rPr>
          <w:rFonts w:ascii="Arial" w:eastAsia="Times New Roman" w:hAnsi="Arial" w:cs="Arial"/>
          <w:b/>
          <w:bCs/>
          <w:color w:val="008080"/>
          <w:sz w:val="20"/>
        </w:rPr>
        <w:t> </w:t>
      </w:r>
      <w:r w:rsidRPr="007477D8">
        <w:rPr>
          <w:rFonts w:ascii="Arial" w:eastAsia="Times New Roman" w:hAnsi="Arial" w:cs="Arial"/>
          <w:color w:val="2C2D2E"/>
          <w:sz w:val="19"/>
          <w:szCs w:val="19"/>
        </w:rPr>
        <w:t> </w:t>
      </w:r>
      <w:hyperlink r:id="rId7" w:history="1">
        <w:r w:rsidRPr="007477D8">
          <w:rPr>
            <w:rFonts w:ascii="Arial" w:eastAsia="Times New Roman" w:hAnsi="Arial" w:cs="Arial"/>
            <w:b/>
            <w:bCs/>
            <w:color w:val="0000FF"/>
            <w:sz w:val="20"/>
            <w:u w:val="single"/>
          </w:rPr>
          <w:t>ПРИНЯТЬ УЧАСТИЕ</w:t>
        </w:r>
      </w:hyperlink>
    </w:p>
    <w:p w:rsidR="00ED6BE9" w:rsidRDefault="00ED6BE9"/>
    <w:sectPr w:rsidR="00ED6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00E8"/>
    <w:multiLevelType w:val="multilevel"/>
    <w:tmpl w:val="E546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F2087"/>
    <w:multiLevelType w:val="multilevel"/>
    <w:tmpl w:val="0880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152A47"/>
    <w:multiLevelType w:val="multilevel"/>
    <w:tmpl w:val="26FE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F52FF9"/>
    <w:multiLevelType w:val="multilevel"/>
    <w:tmpl w:val="62A27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9D47B8"/>
    <w:multiLevelType w:val="multilevel"/>
    <w:tmpl w:val="60FE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E2F66"/>
    <w:multiLevelType w:val="multilevel"/>
    <w:tmpl w:val="50B6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477D8"/>
    <w:rsid w:val="007477D8"/>
    <w:rsid w:val="00ED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7477D8"/>
    <w:rPr>
      <w:i/>
      <w:iCs/>
    </w:rPr>
  </w:style>
  <w:style w:type="character" w:styleId="a5">
    <w:name w:val="Strong"/>
    <w:basedOn w:val="a0"/>
    <w:uiPriority w:val="22"/>
    <w:qFormat/>
    <w:rsid w:val="007477D8"/>
    <w:rPr>
      <w:b/>
      <w:bCs/>
    </w:rPr>
  </w:style>
  <w:style w:type="character" w:styleId="a6">
    <w:name w:val="Hyperlink"/>
    <w:basedOn w:val="a0"/>
    <w:uiPriority w:val="99"/>
    <w:semiHidden/>
    <w:unhideWhenUsed/>
    <w:rsid w:val="007477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U-ubTiF0BQEnay7ix8kXE3kFPei1ZRXnhHfyrC0bmlNkUZQ/viewform?usp=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U-ubTiF0BQEnay7ix8kXE3kFPei1ZRXnhHfyrC0bmlNkUZQ/viewform?usp=header" TargetMode="External"/><Relationship Id="rId5" Type="http://schemas.openxmlformats.org/officeDocument/2006/relationships/hyperlink" Target="mailto:ntk-1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1346</Words>
  <Characters>7675</Characters>
  <Application>Microsoft Office Word</Application>
  <DocSecurity>0</DocSecurity>
  <Lines>63</Lines>
  <Paragraphs>18</Paragraphs>
  <ScaleCrop>false</ScaleCrop>
  <Company>Grizli777</Company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3</cp:revision>
  <dcterms:created xsi:type="dcterms:W3CDTF">2026-10-23T11:47:00Z</dcterms:created>
  <dcterms:modified xsi:type="dcterms:W3CDTF">2026-10-23T11:48:00Z</dcterms:modified>
</cp:coreProperties>
</file>